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CEB7" w14:textId="44039693" w:rsidR="002B254A" w:rsidRDefault="002B254A" w:rsidP="002B254A">
      <w:pPr>
        <w:spacing w:after="120" w:line="240" w:lineRule="auto"/>
        <w:outlineLvl w:val="0"/>
        <w:rPr>
          <w:rFonts w:ascii="robotomono" w:eastAsia="Times New Roman" w:hAnsi="robotomono" w:cs="Times New Roman"/>
          <w:b/>
          <w:bCs/>
          <w:color w:val="00458A"/>
          <w:kern w:val="36"/>
          <w:sz w:val="57"/>
          <w:szCs w:val="57"/>
          <w:lang w:eastAsia="sk-SK"/>
        </w:rPr>
      </w:pPr>
      <w:r>
        <w:rPr>
          <w:rFonts w:ascii="robotomono" w:hAnsi="robotomono"/>
          <w:b/>
          <w:bCs/>
          <w:noProof/>
          <w:color w:val="00458A"/>
          <w:kern w:val="36"/>
          <w:sz w:val="57"/>
          <w:szCs w:val="57"/>
          <w:lang w:eastAsia="sk-SK"/>
        </w:rPr>
        <w:drawing>
          <wp:inline distT="0" distB="0" distL="0" distR="0" wp14:anchorId="25EB8252" wp14:editId="40655410">
            <wp:extent cx="876300" cy="1139902"/>
            <wp:effectExtent l="0" t="0" r="0" b="317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787" cy="1157446"/>
                    </a:xfrm>
                    <a:prstGeom prst="rect">
                      <a:avLst/>
                    </a:prstGeom>
                    <a:noFill/>
                    <a:ln>
                      <a:noFill/>
                    </a:ln>
                  </pic:spPr>
                </pic:pic>
              </a:graphicData>
            </a:graphic>
          </wp:inline>
        </w:drawing>
      </w:r>
    </w:p>
    <w:p w14:paraId="5554F360" w14:textId="77777777" w:rsidR="002B254A" w:rsidRDefault="002B254A" w:rsidP="002B254A">
      <w:pPr>
        <w:spacing w:after="120" w:line="240" w:lineRule="auto"/>
        <w:outlineLvl w:val="0"/>
        <w:rPr>
          <w:rFonts w:ascii="robotomono" w:eastAsia="Times New Roman" w:hAnsi="robotomono" w:cs="Times New Roman"/>
          <w:b/>
          <w:bCs/>
          <w:color w:val="00458A"/>
          <w:kern w:val="36"/>
          <w:sz w:val="57"/>
          <w:szCs w:val="57"/>
          <w:lang w:eastAsia="sk-SK"/>
        </w:rPr>
      </w:pPr>
    </w:p>
    <w:p w14:paraId="7C94A4DA" w14:textId="0314F057" w:rsidR="002B254A" w:rsidRPr="002B254A" w:rsidRDefault="002B254A" w:rsidP="002B254A">
      <w:pPr>
        <w:spacing w:after="120" w:line="240" w:lineRule="auto"/>
        <w:outlineLvl w:val="0"/>
        <w:rPr>
          <w:rFonts w:ascii="robotomono" w:eastAsia="Times New Roman" w:hAnsi="robotomono" w:cs="Times New Roman"/>
          <w:b/>
          <w:bCs/>
          <w:color w:val="00458A"/>
          <w:kern w:val="36"/>
          <w:sz w:val="57"/>
          <w:szCs w:val="57"/>
          <w:lang w:eastAsia="sk-SK"/>
        </w:rPr>
      </w:pPr>
      <w:r w:rsidRPr="002B254A">
        <w:rPr>
          <w:rFonts w:ascii="robotomono" w:eastAsia="Times New Roman" w:hAnsi="robotomono" w:cs="Times New Roman"/>
          <w:b/>
          <w:bCs/>
          <w:color w:val="00458A"/>
          <w:kern w:val="36"/>
          <w:sz w:val="57"/>
          <w:szCs w:val="57"/>
          <w:lang w:eastAsia="sk-SK"/>
        </w:rPr>
        <w:t>Ochrana osobných údajov</w:t>
      </w:r>
    </w:p>
    <w:p w14:paraId="6D853E92" w14:textId="77777777" w:rsidR="002B254A" w:rsidRPr="002B254A" w:rsidRDefault="002B254A" w:rsidP="002B254A">
      <w:pPr>
        <w:spacing w:after="0" w:line="408" w:lineRule="atLeast"/>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Štatistický úrad SR je v súvislosti s plnením záväzku realizovať Sčítanie obyvateľov, domov a bytov v roku 2021 (ďalej len „sčítanie“) pripravený plniť všetky ustanovenia o ochrane údajov uvedené v:</w:t>
      </w:r>
    </w:p>
    <w:p w14:paraId="2BBE5F27" w14:textId="77777777" w:rsidR="002B254A" w:rsidRPr="002B254A" w:rsidRDefault="002B254A" w:rsidP="002B254A">
      <w:pPr>
        <w:spacing w:after="0" w:line="408" w:lineRule="atLeast"/>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Nariadení Európskeho parlamentu a Rady (EÚ) 2016/679 z 27. apríla 2016</w:t>
      </w:r>
      <w:r w:rsidRPr="002B254A">
        <w:rPr>
          <w:rFonts w:ascii="manrope" w:eastAsia="Times New Roman" w:hAnsi="manrope" w:cs="Times New Roman"/>
          <w:color w:val="484F56"/>
          <w:sz w:val="24"/>
          <w:szCs w:val="24"/>
          <w:lang w:eastAsia="sk-SK"/>
        </w:rPr>
        <w:t> o ochrane fyzických osôb pri spracúvaní osobných údajov a o voľnom pohybe takýchto údajov, ktorým sa zrušuje smernica 95/46/ES (ďalej len „nariadenie“)</w:t>
      </w:r>
      <w:r w:rsidRPr="002B254A">
        <w:rPr>
          <w:rFonts w:ascii="manrope" w:eastAsia="Times New Roman" w:hAnsi="manrope" w:cs="Times New Roman"/>
          <w:color w:val="484F56"/>
          <w:sz w:val="24"/>
          <w:szCs w:val="24"/>
          <w:lang w:eastAsia="sk-SK"/>
        </w:rPr>
        <w:br/>
      </w:r>
      <w:hyperlink r:id="rId6" w:tgtFrame="_blank" w:tooltip="(Do nového okna)" w:history="1">
        <w:r w:rsidRPr="002B254A">
          <w:rPr>
            <w:rFonts w:ascii="manrope" w:eastAsia="Times New Roman" w:hAnsi="manrope" w:cs="Times New Roman"/>
            <w:color w:val="035CB5"/>
            <w:sz w:val="24"/>
            <w:szCs w:val="24"/>
            <w:lang w:eastAsia="sk-SK"/>
          </w:rPr>
          <w:t>/ Nariadenie Európskeho parlamentu a Rady (EÚ) 2016/679 z 27. apríla 2016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981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4155153D" w14:textId="77777777" w:rsidR="002B254A" w:rsidRDefault="002B254A" w:rsidP="002B254A">
      <w:pPr>
        <w:spacing w:after="0" w:line="408" w:lineRule="atLeast"/>
        <w:rPr>
          <w:rFonts w:ascii="manrope" w:eastAsia="Times New Roman" w:hAnsi="manrope" w:cs="Times New Roman"/>
          <w:color w:val="035CB5"/>
          <w:sz w:val="24"/>
          <w:szCs w:val="24"/>
          <w:lang w:eastAsia="sk-SK"/>
        </w:rPr>
      </w:pPr>
      <w:r w:rsidRPr="002B254A">
        <w:rPr>
          <w:rFonts w:ascii="manrope" w:eastAsia="Times New Roman" w:hAnsi="manrope" w:cs="Times New Roman"/>
          <w:b/>
          <w:bCs/>
          <w:color w:val="484F56"/>
          <w:sz w:val="24"/>
          <w:szCs w:val="24"/>
          <w:lang w:eastAsia="sk-SK"/>
        </w:rPr>
        <w:t>Zákone č. 18/2018 Z. z.</w:t>
      </w:r>
      <w:r w:rsidRPr="002B254A">
        <w:rPr>
          <w:rFonts w:ascii="manrope" w:eastAsia="Times New Roman" w:hAnsi="manrope" w:cs="Times New Roman"/>
          <w:color w:val="484F56"/>
          <w:sz w:val="24"/>
          <w:szCs w:val="24"/>
          <w:lang w:eastAsia="sk-SK"/>
        </w:rPr>
        <w:t> o ochrane osobných údajov a o zmene a doplnení niektorých zákonov (ďalej len „zákon 18/2018 Z. z.“)</w:t>
      </w:r>
      <w:r w:rsidRPr="002B254A">
        <w:rPr>
          <w:rFonts w:ascii="manrope" w:eastAsia="Times New Roman" w:hAnsi="manrope" w:cs="Times New Roman"/>
          <w:color w:val="484F56"/>
          <w:sz w:val="24"/>
          <w:szCs w:val="24"/>
          <w:lang w:eastAsia="sk-SK"/>
        </w:rPr>
        <w:br/>
      </w:r>
      <w:hyperlink r:id="rId7" w:tgtFrame="_blank" w:tooltip="(Do nového okna)" w:history="1">
        <w:r w:rsidRPr="002B254A">
          <w:rPr>
            <w:rFonts w:ascii="manrope" w:eastAsia="Times New Roman" w:hAnsi="manrope" w:cs="Times New Roman"/>
            <w:color w:val="035CB5"/>
            <w:sz w:val="24"/>
            <w:szCs w:val="24"/>
            <w:lang w:eastAsia="sk-SK"/>
          </w:rPr>
          <w:t>/ Zákon č. 18/2018 Z. z.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1,11 MB)</w:t>
        </w:r>
      </w:hyperlink>
    </w:p>
    <w:p w14:paraId="781C963B" w14:textId="77777777" w:rsidR="002B254A" w:rsidRPr="00FE2ED6" w:rsidRDefault="002B254A" w:rsidP="002B254A">
      <w:pPr>
        <w:spacing w:before="240" w:after="0" w:line="240" w:lineRule="auto"/>
        <w:outlineLvl w:val="1"/>
        <w:rPr>
          <w:rFonts w:ascii="manrope" w:eastAsia="Times New Roman" w:hAnsi="manrope" w:cs="Times New Roman"/>
          <w:b/>
          <w:bCs/>
          <w:color w:val="00458A"/>
          <w:sz w:val="28"/>
          <w:szCs w:val="28"/>
          <w:lang w:eastAsia="sk-SK"/>
        </w:rPr>
      </w:pPr>
      <w:r w:rsidRPr="00FE2ED6">
        <w:rPr>
          <w:rFonts w:ascii="manrope" w:eastAsia="Times New Roman" w:hAnsi="manrope" w:cs="Times New Roman"/>
          <w:b/>
          <w:bCs/>
          <w:color w:val="00458A"/>
          <w:sz w:val="28"/>
          <w:szCs w:val="28"/>
          <w:lang w:eastAsia="sk-SK"/>
        </w:rPr>
        <w:t>Informácia pre dotknuté osoby, ktorých osobné údaje sú spracúvané v informačnom systéme „ES SODB 2021“</w:t>
      </w:r>
    </w:p>
    <w:p w14:paraId="7BBC43CD" w14:textId="787D74E0" w:rsidR="002B254A" w:rsidRDefault="002B254A" w:rsidP="002B254A">
      <w:pPr>
        <w:spacing w:after="0" w:line="408" w:lineRule="atLeast"/>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(podľa nariadenia a zákona č. 18/2018 Z. z.)</w:t>
      </w:r>
    </w:p>
    <w:p w14:paraId="0081FEBF" w14:textId="77777777" w:rsidR="002B254A" w:rsidRPr="00FE2ED6" w:rsidRDefault="002B254A" w:rsidP="002B254A">
      <w:pPr>
        <w:spacing w:before="240" w:after="0" w:line="240" w:lineRule="auto"/>
        <w:outlineLvl w:val="1"/>
        <w:rPr>
          <w:rFonts w:ascii="manrope" w:eastAsia="Times New Roman" w:hAnsi="manrope" w:cs="Times New Roman"/>
          <w:b/>
          <w:bCs/>
          <w:color w:val="00458A"/>
          <w:sz w:val="28"/>
          <w:szCs w:val="28"/>
          <w:lang w:eastAsia="sk-SK"/>
        </w:rPr>
      </w:pPr>
      <w:r w:rsidRPr="00FE2ED6">
        <w:rPr>
          <w:rFonts w:ascii="manrope" w:eastAsia="Times New Roman" w:hAnsi="manrope" w:cs="Times New Roman"/>
          <w:b/>
          <w:bCs/>
          <w:color w:val="00458A"/>
          <w:sz w:val="28"/>
          <w:szCs w:val="28"/>
          <w:lang w:eastAsia="sk-SK"/>
        </w:rPr>
        <w:t>Všeobecné informácie pre všetky dotknuté osoby</w:t>
      </w:r>
    </w:p>
    <w:p w14:paraId="16168ED3" w14:textId="77777777" w:rsidR="002B254A" w:rsidRPr="002B254A" w:rsidRDefault="002B254A" w:rsidP="002B254A">
      <w:pPr>
        <w:numPr>
          <w:ilvl w:val="0"/>
          <w:numId w:val="1"/>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Identifikačné a kontaktné údaje prevádzkovateľa:</w:t>
      </w:r>
      <w:r w:rsidRPr="002B254A">
        <w:rPr>
          <w:rFonts w:ascii="manrope" w:eastAsia="Times New Roman" w:hAnsi="manrope" w:cs="Times New Roman"/>
          <w:color w:val="484F56"/>
          <w:sz w:val="24"/>
          <w:szCs w:val="24"/>
          <w:lang w:eastAsia="sk-SK"/>
        </w:rPr>
        <w:br/>
      </w:r>
      <w:r w:rsidRPr="002B254A">
        <w:rPr>
          <w:rFonts w:ascii="manrope" w:eastAsia="Times New Roman" w:hAnsi="manrope" w:cs="Times New Roman"/>
          <w:b/>
          <w:bCs/>
          <w:color w:val="484F56"/>
          <w:sz w:val="24"/>
          <w:szCs w:val="24"/>
          <w:lang w:eastAsia="sk-SK"/>
        </w:rPr>
        <w:t>Štatistický úrad SR, IČO 00166197, Lamačská cesta 3/C, 840 05 Bratislava</w:t>
      </w:r>
      <w:r w:rsidRPr="002B254A">
        <w:rPr>
          <w:rFonts w:ascii="manrope" w:eastAsia="Times New Roman" w:hAnsi="manrope" w:cs="Times New Roman"/>
          <w:color w:val="484F56"/>
          <w:sz w:val="24"/>
          <w:szCs w:val="24"/>
          <w:lang w:eastAsia="sk-SK"/>
        </w:rPr>
        <w:t> (ďalej len „úrad“)</w:t>
      </w:r>
    </w:p>
    <w:p w14:paraId="7A71F949" w14:textId="77777777" w:rsidR="002B254A" w:rsidRDefault="002B254A" w:rsidP="002B254A">
      <w:pPr>
        <w:numPr>
          <w:ilvl w:val="0"/>
          <w:numId w:val="1"/>
        </w:numPr>
        <w:spacing w:before="100" w:beforeAutospacing="1" w:after="100" w:afterAutospacing="1" w:line="240" w:lineRule="auto"/>
        <w:ind w:left="1032"/>
        <w:rPr>
          <w:rFonts w:ascii="manrope" w:eastAsia="Times New Roman" w:hAnsi="manrope" w:cs="Times New Roman"/>
          <w:color w:val="484F56"/>
          <w:sz w:val="28"/>
          <w:szCs w:val="28"/>
          <w:lang w:eastAsia="sk-SK"/>
        </w:rPr>
      </w:pPr>
      <w:r w:rsidRPr="002B254A">
        <w:rPr>
          <w:rFonts w:ascii="manrope" w:eastAsia="Times New Roman" w:hAnsi="manrope" w:cs="Times New Roman"/>
          <w:color w:val="484F56"/>
          <w:sz w:val="24"/>
          <w:szCs w:val="24"/>
          <w:lang w:eastAsia="sk-SK"/>
        </w:rPr>
        <w:t>Kontaktné údaje zodpovednej osoby prevádzkovateľa:</w:t>
      </w:r>
      <w:r w:rsidRPr="002B254A">
        <w:rPr>
          <w:rFonts w:ascii="manrope" w:eastAsia="Times New Roman" w:hAnsi="manrope" w:cs="Times New Roman"/>
          <w:color w:val="484F56"/>
          <w:sz w:val="24"/>
          <w:szCs w:val="24"/>
          <w:lang w:eastAsia="sk-SK"/>
        </w:rPr>
        <w:br/>
        <w:t>tel.: </w:t>
      </w:r>
      <w:r w:rsidRPr="002B254A">
        <w:rPr>
          <w:rFonts w:ascii="manrope" w:eastAsia="Times New Roman" w:hAnsi="manrope" w:cs="Times New Roman"/>
          <w:b/>
          <w:bCs/>
          <w:color w:val="484F56"/>
          <w:sz w:val="24"/>
          <w:szCs w:val="24"/>
          <w:lang w:eastAsia="sk-SK"/>
        </w:rPr>
        <w:t>+421 918 936 010</w:t>
      </w:r>
      <w:r w:rsidRPr="002B254A">
        <w:rPr>
          <w:rFonts w:ascii="manrope" w:eastAsia="Times New Roman" w:hAnsi="manrope" w:cs="Times New Roman"/>
          <w:color w:val="484F56"/>
          <w:sz w:val="24"/>
          <w:szCs w:val="24"/>
          <w:lang w:eastAsia="sk-SK"/>
        </w:rPr>
        <w:t> resp. </w:t>
      </w:r>
      <w:r w:rsidRPr="002B254A">
        <w:rPr>
          <w:rFonts w:ascii="manrope" w:eastAsia="Times New Roman" w:hAnsi="manrope" w:cs="Times New Roman"/>
          <w:b/>
          <w:bCs/>
          <w:color w:val="484F56"/>
          <w:sz w:val="24"/>
          <w:szCs w:val="24"/>
          <w:lang w:eastAsia="sk-SK"/>
        </w:rPr>
        <w:t>+421 2 50236 403</w:t>
      </w:r>
      <w:r w:rsidRPr="002B254A">
        <w:rPr>
          <w:rFonts w:ascii="manrope" w:eastAsia="Times New Roman" w:hAnsi="manrope" w:cs="Times New Roman"/>
          <w:color w:val="484F56"/>
          <w:sz w:val="24"/>
          <w:szCs w:val="24"/>
          <w:lang w:eastAsia="sk-SK"/>
        </w:rPr>
        <w:t>, e-</w:t>
      </w:r>
      <w:r w:rsidRPr="00FE2ED6">
        <w:rPr>
          <w:rFonts w:ascii="manrope" w:eastAsia="Times New Roman" w:hAnsi="manrope" w:cs="Times New Roman"/>
          <w:color w:val="484F56"/>
          <w:sz w:val="28"/>
          <w:szCs w:val="28"/>
          <w:lang w:eastAsia="sk-SK"/>
        </w:rPr>
        <w:t>mail: </w:t>
      </w:r>
      <w:r w:rsidRPr="00FE2ED6">
        <w:rPr>
          <w:rFonts w:ascii="manrope" w:eastAsia="Times New Roman" w:hAnsi="manrope" w:cs="Times New Roman"/>
          <w:b/>
          <w:bCs/>
          <w:color w:val="484F56"/>
          <w:sz w:val="28"/>
          <w:szCs w:val="28"/>
          <w:lang w:eastAsia="sk-SK"/>
        </w:rPr>
        <w:t>zodpovednaosoba@statistics.sk.</w:t>
      </w:r>
      <w:r w:rsidRPr="00FE2ED6">
        <w:rPr>
          <w:rFonts w:ascii="manrope" w:eastAsia="Times New Roman" w:hAnsi="manrope" w:cs="Times New Roman"/>
          <w:color w:val="484F56"/>
          <w:sz w:val="28"/>
          <w:szCs w:val="28"/>
          <w:lang w:eastAsia="sk-SK"/>
        </w:rPr>
        <w:t> (ďalej len „úrad“)</w:t>
      </w:r>
    </w:p>
    <w:p w14:paraId="0A56D0B1" w14:textId="77777777" w:rsidR="00FE2ED6" w:rsidRDefault="00FE2ED6" w:rsidP="00FE2ED6">
      <w:pPr>
        <w:spacing w:before="100" w:beforeAutospacing="1" w:after="100" w:afterAutospacing="1" w:line="240" w:lineRule="auto"/>
        <w:rPr>
          <w:rFonts w:ascii="manrope" w:eastAsia="Times New Roman" w:hAnsi="manrope" w:cs="Times New Roman"/>
          <w:color w:val="484F56"/>
          <w:sz w:val="28"/>
          <w:szCs w:val="28"/>
          <w:lang w:eastAsia="sk-SK"/>
        </w:rPr>
      </w:pPr>
    </w:p>
    <w:p w14:paraId="3F90D8D6" w14:textId="77777777" w:rsidR="00FE2ED6" w:rsidRPr="00FE2ED6" w:rsidRDefault="00FE2ED6" w:rsidP="00FE2ED6">
      <w:pPr>
        <w:spacing w:before="100" w:beforeAutospacing="1" w:after="100" w:afterAutospacing="1" w:line="240" w:lineRule="auto"/>
        <w:rPr>
          <w:rFonts w:ascii="manrope" w:eastAsia="Times New Roman" w:hAnsi="manrope" w:cs="Times New Roman"/>
          <w:color w:val="484F56"/>
          <w:sz w:val="28"/>
          <w:szCs w:val="28"/>
          <w:lang w:eastAsia="sk-SK"/>
        </w:rPr>
      </w:pPr>
    </w:p>
    <w:p w14:paraId="0175598D" w14:textId="77777777" w:rsidR="002B254A" w:rsidRPr="00FE2ED6" w:rsidRDefault="002B254A" w:rsidP="002B254A">
      <w:pPr>
        <w:spacing w:before="240" w:after="0" w:line="240" w:lineRule="auto"/>
        <w:outlineLvl w:val="1"/>
        <w:rPr>
          <w:rFonts w:ascii="manrope" w:eastAsia="Times New Roman" w:hAnsi="manrope" w:cs="Times New Roman"/>
          <w:b/>
          <w:bCs/>
          <w:color w:val="00458A"/>
          <w:sz w:val="28"/>
          <w:szCs w:val="28"/>
          <w:lang w:eastAsia="sk-SK"/>
        </w:rPr>
      </w:pPr>
      <w:r w:rsidRPr="00FE2ED6">
        <w:rPr>
          <w:rFonts w:ascii="manrope" w:eastAsia="Times New Roman" w:hAnsi="manrope" w:cs="Times New Roman"/>
          <w:b/>
          <w:bCs/>
          <w:color w:val="00458A"/>
          <w:sz w:val="28"/>
          <w:szCs w:val="28"/>
          <w:lang w:eastAsia="sk-SK"/>
        </w:rPr>
        <w:lastRenderedPageBreak/>
        <w:t>Informácia pre dotknuté osoby – obyvateľov, ktorých osobné údaje sú spracúvané v informačnom systéme „ES SODB 2021“</w:t>
      </w:r>
    </w:p>
    <w:p w14:paraId="0DF92103" w14:textId="77777777" w:rsidR="002B254A" w:rsidRPr="002B254A" w:rsidRDefault="002B254A" w:rsidP="00FE2ED6">
      <w:pPr>
        <w:numPr>
          <w:ilvl w:val="0"/>
          <w:numId w:val="2"/>
        </w:numPr>
        <w:spacing w:after="0" w:line="240" w:lineRule="auto"/>
        <w:ind w:left="1032"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Účelom spracúvania Vašich osobných údajov je</w:t>
      </w:r>
    </w:p>
    <w:p w14:paraId="297418B4" w14:textId="77777777" w:rsidR="002B254A" w:rsidRPr="002B254A" w:rsidRDefault="002B254A" w:rsidP="00FE2ED6">
      <w:pPr>
        <w:numPr>
          <w:ilvl w:val="1"/>
          <w:numId w:val="9"/>
        </w:numPr>
        <w:tabs>
          <w:tab w:val="clear" w:pos="1440"/>
        </w:tabs>
        <w:spacing w:after="0" w:line="240" w:lineRule="auto"/>
        <w:ind w:left="2127"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Získanie osobných cenzových údajov o obyvateľoch, domoch a bytoch od povinných osôb</w:t>
      </w:r>
    </w:p>
    <w:p w14:paraId="65E48199" w14:textId="77777777" w:rsidR="002B254A" w:rsidRPr="002B254A" w:rsidRDefault="002B254A" w:rsidP="00FE2ED6">
      <w:pPr>
        <w:numPr>
          <w:ilvl w:val="1"/>
          <w:numId w:val="9"/>
        </w:numPr>
        <w:tabs>
          <w:tab w:val="clear" w:pos="1440"/>
        </w:tabs>
        <w:spacing w:after="0" w:line="240" w:lineRule="auto"/>
        <w:ind w:left="2127"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Integrácia a konsolidácia získaných osobných údajov z administratívnych zdrojov</w:t>
      </w:r>
    </w:p>
    <w:p w14:paraId="0A4CC8BA" w14:textId="77777777" w:rsidR="002B254A" w:rsidRPr="002B254A" w:rsidRDefault="002B254A" w:rsidP="00FE2ED6">
      <w:pPr>
        <w:numPr>
          <w:ilvl w:val="1"/>
          <w:numId w:val="9"/>
        </w:numPr>
        <w:tabs>
          <w:tab w:val="clear" w:pos="1440"/>
        </w:tabs>
        <w:spacing w:after="0" w:line="240" w:lineRule="auto"/>
        <w:ind w:left="2127"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Správa autentifikačných údajov obyvateľov za účelom sčítania obyvateľov</w:t>
      </w:r>
    </w:p>
    <w:p w14:paraId="32DB6EF9" w14:textId="26FF8E67" w:rsidR="00FE2ED6" w:rsidRDefault="002B254A" w:rsidP="00FE2ED6">
      <w:pPr>
        <w:numPr>
          <w:ilvl w:val="1"/>
          <w:numId w:val="9"/>
        </w:numPr>
        <w:tabs>
          <w:tab w:val="clear" w:pos="1440"/>
        </w:tabs>
        <w:spacing w:after="0" w:line="240" w:lineRule="auto"/>
        <w:ind w:left="2127"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Evidencia obyvateľov, ktorí požiadali o službu asistovaného sčítania s pomocou mobilného asistenta sčítania</w:t>
      </w:r>
      <w:r w:rsidR="00FE2ED6">
        <w:rPr>
          <w:rFonts w:ascii="manrope" w:eastAsia="Times New Roman" w:hAnsi="manrope" w:cs="Times New Roman"/>
          <w:color w:val="484F56"/>
          <w:sz w:val="24"/>
          <w:szCs w:val="24"/>
          <w:lang w:eastAsia="sk-SK"/>
        </w:rPr>
        <w:br/>
      </w:r>
    </w:p>
    <w:p w14:paraId="7E3B59C2" w14:textId="77777777" w:rsidR="002B254A" w:rsidRPr="002B254A" w:rsidRDefault="002B254A" w:rsidP="002B254A">
      <w:pPr>
        <w:numPr>
          <w:ilvl w:val="0"/>
          <w:numId w:val="2"/>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Právnym základom spracúvania Vašich osobných údajov je </w:t>
      </w:r>
      <w:r w:rsidRPr="002B254A">
        <w:rPr>
          <w:rFonts w:ascii="manrope" w:eastAsia="Times New Roman" w:hAnsi="manrope" w:cs="Times New Roman"/>
          <w:color w:val="484F56"/>
          <w:sz w:val="24"/>
          <w:szCs w:val="24"/>
          <w:lang w:eastAsia="sk-SK"/>
        </w:rPr>
        <w:t>pre účel</w:t>
      </w:r>
    </w:p>
    <w:p w14:paraId="45EF6701" w14:textId="77777777" w:rsidR="002B254A" w:rsidRPr="002B254A" w:rsidRDefault="002B254A" w:rsidP="002B254A">
      <w:pPr>
        <w:numPr>
          <w:ilvl w:val="1"/>
          <w:numId w:val="3"/>
        </w:numPr>
        <w:spacing w:before="100" w:beforeAutospacing="1" w:after="100" w:afterAutospacing="1" w:line="240" w:lineRule="auto"/>
        <w:ind w:left="2160" w:hanging="360"/>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Získanie osobných cenzových údajov o obyvateľoch, domoch a bytoch od povinných osôb</w:t>
      </w:r>
    </w:p>
    <w:p w14:paraId="0C4F7133"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Splnenie zákonných povinností vyplývajúcich zo </w:t>
      </w:r>
      <w:r w:rsidRPr="002B254A">
        <w:rPr>
          <w:rFonts w:ascii="manrope" w:eastAsia="Times New Roman" w:hAnsi="manrope" w:cs="Times New Roman"/>
          <w:b/>
          <w:bCs/>
          <w:color w:val="484F56"/>
          <w:sz w:val="24"/>
          <w:szCs w:val="24"/>
          <w:lang w:eastAsia="sk-SK"/>
        </w:rPr>
        <w:t>zákona č. 223/2019 Z. z. Zákon o sčítaní obyvateľov, domov a bytov v roku 2021</w:t>
      </w:r>
      <w:r w:rsidRPr="002B254A">
        <w:rPr>
          <w:rFonts w:ascii="manrope" w:eastAsia="Times New Roman" w:hAnsi="manrope" w:cs="Times New Roman"/>
          <w:color w:val="484F56"/>
          <w:sz w:val="24"/>
          <w:szCs w:val="24"/>
          <w:lang w:eastAsia="sk-SK"/>
        </w:rPr>
        <w:t> a o zmene a doplnení niektorých zákonov (ďalej len „zákon č. 223/2019 Z. z.“) v spojení s nasledujúcimi doplňujúcimi predpismi:</w:t>
      </w:r>
      <w:r w:rsidRPr="002B254A">
        <w:rPr>
          <w:rFonts w:ascii="manrope" w:eastAsia="Times New Roman" w:hAnsi="manrope" w:cs="Times New Roman"/>
          <w:color w:val="484F56"/>
          <w:sz w:val="24"/>
          <w:szCs w:val="24"/>
          <w:lang w:eastAsia="sk-SK"/>
        </w:rPr>
        <w:br/>
      </w:r>
      <w:hyperlink r:id="rId8" w:tgtFrame="_blank" w:tooltip="(Do nového okna)" w:history="1">
        <w:r w:rsidRPr="002B254A">
          <w:rPr>
            <w:rFonts w:ascii="manrope" w:eastAsia="Times New Roman" w:hAnsi="manrope" w:cs="Times New Roman"/>
            <w:color w:val="035CB5"/>
            <w:sz w:val="24"/>
            <w:szCs w:val="24"/>
            <w:lang w:eastAsia="sk-SK"/>
          </w:rPr>
          <w:t>/ Zákon č. 223/2019 Z. z. - úplné znenie zákona do 5.2.2021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360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5EB67137"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Zákon č. 223/2019 Z. z. o sčítaní obyvateľov, domov a bytov v roku 2021 a o zmene a doplnení niektorých zákonov</w:t>
      </w:r>
      <w:r w:rsidRPr="002B254A">
        <w:rPr>
          <w:rFonts w:ascii="manrope" w:eastAsia="Times New Roman" w:hAnsi="manrope" w:cs="Times New Roman"/>
          <w:color w:val="484F56"/>
          <w:sz w:val="24"/>
          <w:szCs w:val="24"/>
          <w:lang w:eastAsia="sk-SK"/>
        </w:rPr>
        <w:br/>
      </w:r>
      <w:hyperlink r:id="rId9" w:tgtFrame="_blank" w:tooltip="(Do nového okna)" w:history="1">
        <w:r w:rsidRPr="002B254A">
          <w:rPr>
            <w:rFonts w:ascii="manrope" w:eastAsia="Times New Roman" w:hAnsi="manrope" w:cs="Times New Roman"/>
            <w:color w:val="035CB5"/>
            <w:sz w:val="24"/>
            <w:szCs w:val="24"/>
            <w:lang w:eastAsia="sk-SK"/>
          </w:rPr>
          <w:t>/Zákon č. 223/2019 Z. z. - úplné znenie zákona od 6.2.2021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372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182233F5"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Vykonávacie nariadenie Komisie (EÚ) 2017/543 z 22. marca 2017</w:t>
      </w:r>
      <w:r w:rsidRPr="002B254A">
        <w:rPr>
          <w:rFonts w:ascii="manrope" w:eastAsia="Times New Roman" w:hAnsi="manrope" w:cs="Times New Roman"/>
          <w:color w:val="484F56"/>
          <w:sz w:val="24"/>
          <w:szCs w:val="24"/>
          <w:lang w:eastAsia="sk-SK"/>
        </w:rPr>
        <w:t>, ktorým sa stanovujú pravidlá uplatňovania nariadenia Európskeho parlamentu a Rady (ES) č. 763/2008 o sčítaní obyvateľov, domov a bytov, pokiaľ ide o technické špecifikácie tém a ich členení</w:t>
      </w:r>
      <w:r w:rsidRPr="002B254A">
        <w:rPr>
          <w:rFonts w:ascii="manrope" w:eastAsia="Times New Roman" w:hAnsi="manrope" w:cs="Times New Roman"/>
          <w:color w:val="484F56"/>
          <w:sz w:val="24"/>
          <w:szCs w:val="24"/>
          <w:lang w:eastAsia="sk-SK"/>
        </w:rPr>
        <w:br/>
      </w:r>
      <w:hyperlink r:id="rId10" w:tgtFrame="_blank" w:tooltip="(Do nového okna)" w:history="1">
        <w:r w:rsidRPr="002B254A">
          <w:rPr>
            <w:rFonts w:ascii="manrope" w:eastAsia="Times New Roman" w:hAnsi="manrope" w:cs="Times New Roman"/>
            <w:color w:val="035CB5"/>
            <w:sz w:val="24"/>
            <w:szCs w:val="24"/>
            <w:lang w:eastAsia="sk-SK"/>
          </w:rPr>
          <w:t>/ Vykonávacie nariadenie Komisie (EÚ) 2017/543 z 22. marca 2017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614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733003D6"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Nariadenie Komisie (EÚ) 2017/712 z 20. apríla 2017</w:t>
      </w:r>
      <w:r w:rsidRPr="002B254A">
        <w:rPr>
          <w:rFonts w:ascii="manrope" w:eastAsia="Times New Roman" w:hAnsi="manrope" w:cs="Times New Roman"/>
          <w:color w:val="484F56"/>
          <w:sz w:val="24"/>
          <w:szCs w:val="24"/>
          <w:lang w:eastAsia="sk-SK"/>
        </w:rPr>
        <w:t xml:space="preserve">, ktorým sa stanovuje referenčný rok a prijíma sa program štatistických údajov a </w:t>
      </w:r>
      <w:proofErr w:type="spellStart"/>
      <w:r w:rsidRPr="002B254A">
        <w:rPr>
          <w:rFonts w:ascii="manrope" w:eastAsia="Times New Roman" w:hAnsi="manrope" w:cs="Times New Roman"/>
          <w:color w:val="484F56"/>
          <w:sz w:val="24"/>
          <w:szCs w:val="24"/>
          <w:lang w:eastAsia="sk-SK"/>
        </w:rPr>
        <w:t>metaúdajov</w:t>
      </w:r>
      <w:proofErr w:type="spellEnd"/>
      <w:r w:rsidRPr="002B254A">
        <w:rPr>
          <w:rFonts w:ascii="manrope" w:eastAsia="Times New Roman" w:hAnsi="manrope" w:cs="Times New Roman"/>
          <w:color w:val="484F56"/>
          <w:sz w:val="24"/>
          <w:szCs w:val="24"/>
          <w:lang w:eastAsia="sk-SK"/>
        </w:rPr>
        <w:t xml:space="preserve"> pre sčítanie obyvateľov, domov a bytov podľa nariadenia Európskeho parlamentu a Rady (ES) č. 763/2008</w:t>
      </w:r>
      <w:r w:rsidRPr="002B254A">
        <w:rPr>
          <w:rFonts w:ascii="manrope" w:eastAsia="Times New Roman" w:hAnsi="manrope" w:cs="Times New Roman"/>
          <w:color w:val="484F56"/>
          <w:sz w:val="24"/>
          <w:szCs w:val="24"/>
          <w:lang w:eastAsia="sk-SK"/>
        </w:rPr>
        <w:br/>
      </w:r>
      <w:hyperlink r:id="rId11" w:tgtFrame="_blank" w:tooltip="(Do nového okna)" w:history="1">
        <w:r w:rsidRPr="002B254A">
          <w:rPr>
            <w:rFonts w:ascii="manrope" w:eastAsia="Times New Roman" w:hAnsi="manrope" w:cs="Times New Roman"/>
            <w:color w:val="035CB5"/>
            <w:sz w:val="24"/>
            <w:szCs w:val="24"/>
            <w:lang w:eastAsia="sk-SK"/>
          </w:rPr>
          <w:t>/ Nariadenie Komisie (EÚ) 2017/712 z 20. apríla 2017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359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14100DAC"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Vykonávacie nariadenie Komisie (EÚ) 2017/881 z 23. mája 2017</w:t>
      </w:r>
      <w:r w:rsidRPr="002B254A">
        <w:rPr>
          <w:rFonts w:ascii="manrope" w:eastAsia="Times New Roman" w:hAnsi="manrope" w:cs="Times New Roman"/>
          <w:color w:val="484F56"/>
          <w:sz w:val="24"/>
          <w:szCs w:val="24"/>
          <w:lang w:eastAsia="sk-SK"/>
        </w:rPr>
        <w:t xml:space="preserve">, ktorým sa vykonáva nariadenie Európskeho parlamentu a Rady (ES) č. 763/2008 o sčítaní obyvateľov, domov a bytov, pokiaľ ide o formu a štruktúru správ o kvalite a technický formát na </w:t>
      </w:r>
      <w:r w:rsidRPr="002B254A">
        <w:rPr>
          <w:rFonts w:ascii="manrope" w:eastAsia="Times New Roman" w:hAnsi="manrope" w:cs="Times New Roman"/>
          <w:color w:val="484F56"/>
          <w:sz w:val="24"/>
          <w:szCs w:val="24"/>
          <w:lang w:eastAsia="sk-SK"/>
        </w:rPr>
        <w:lastRenderedPageBreak/>
        <w:t>zasielanie údajov, a ktorým sa mení nariadenie (EÚ) č. 1151/2010</w:t>
      </w:r>
      <w:r w:rsidRPr="002B254A">
        <w:rPr>
          <w:rFonts w:ascii="manrope" w:eastAsia="Times New Roman" w:hAnsi="manrope" w:cs="Times New Roman"/>
          <w:color w:val="484F56"/>
          <w:sz w:val="24"/>
          <w:szCs w:val="24"/>
          <w:lang w:eastAsia="sk-SK"/>
        </w:rPr>
        <w:br/>
      </w:r>
      <w:hyperlink r:id="rId12" w:tgtFrame="_blank" w:tooltip="(Do nového okna)" w:history="1">
        <w:r w:rsidRPr="002B254A">
          <w:rPr>
            <w:rFonts w:ascii="manrope" w:eastAsia="Times New Roman" w:hAnsi="manrope" w:cs="Times New Roman"/>
            <w:color w:val="035CB5"/>
            <w:sz w:val="24"/>
            <w:szCs w:val="24"/>
            <w:lang w:eastAsia="sk-SK"/>
          </w:rPr>
          <w:t>/ Vykonávacie nariadenie Komisie (EÚ) 2017/881 z 23. mája 2017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350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46E94CBC" w14:textId="4B2E652D" w:rsidR="002B254A" w:rsidRPr="00FE2ED6"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Vykonávacie nariadenie Komisie (EÚ) 2018/1799 z 21. novembra 2018</w:t>
      </w:r>
      <w:r w:rsidRPr="002B254A">
        <w:rPr>
          <w:rFonts w:ascii="manrope" w:eastAsia="Times New Roman" w:hAnsi="manrope" w:cs="Times New Roman"/>
          <w:color w:val="484F56"/>
          <w:sz w:val="24"/>
          <w:szCs w:val="24"/>
          <w:lang w:eastAsia="sk-SK"/>
        </w:rPr>
        <w:t xml:space="preserve"> o prechodnom priamom štatistickom opatrení zameranom na zverejňovanie vybraných tém sčítania obyvateľov, domov a bytov v roku 2021 </w:t>
      </w:r>
      <w:proofErr w:type="spellStart"/>
      <w:r w:rsidRPr="002B254A">
        <w:rPr>
          <w:rFonts w:ascii="manrope" w:eastAsia="Times New Roman" w:hAnsi="manrope" w:cs="Times New Roman"/>
          <w:color w:val="484F56"/>
          <w:sz w:val="24"/>
          <w:szCs w:val="24"/>
          <w:lang w:eastAsia="sk-SK"/>
        </w:rPr>
        <w:t>geokódovaných</w:t>
      </w:r>
      <w:proofErr w:type="spellEnd"/>
      <w:r w:rsidRPr="002B254A">
        <w:rPr>
          <w:rFonts w:ascii="manrope" w:eastAsia="Times New Roman" w:hAnsi="manrope" w:cs="Times New Roman"/>
          <w:color w:val="484F56"/>
          <w:sz w:val="24"/>
          <w:szCs w:val="24"/>
          <w:lang w:eastAsia="sk-SK"/>
        </w:rPr>
        <w:t xml:space="preserve"> na sieť s bunkami s rozlohou bunky 1 km</w:t>
      </w:r>
      <w:r w:rsidRPr="002B254A">
        <w:rPr>
          <w:rFonts w:ascii="manrope" w:eastAsia="Times New Roman" w:hAnsi="manrope" w:cs="Times New Roman"/>
          <w:color w:val="484F56"/>
          <w:sz w:val="24"/>
          <w:szCs w:val="24"/>
          <w:vertAlign w:val="superscript"/>
          <w:lang w:eastAsia="sk-SK"/>
        </w:rPr>
        <w:t>2</w:t>
      </w:r>
      <w:r w:rsidRPr="002B254A">
        <w:rPr>
          <w:rFonts w:ascii="manrope" w:eastAsia="Times New Roman" w:hAnsi="manrope" w:cs="Times New Roman"/>
          <w:color w:val="484F56"/>
          <w:sz w:val="24"/>
          <w:szCs w:val="24"/>
          <w:lang w:eastAsia="sk-SK"/>
        </w:rPr>
        <w:br/>
      </w:r>
      <w:hyperlink r:id="rId13" w:tgtFrame="_blank" w:tooltip="(Do nového okna)" w:history="1">
        <w:r w:rsidRPr="002B254A">
          <w:rPr>
            <w:rFonts w:ascii="manrope" w:eastAsia="Times New Roman" w:hAnsi="manrope" w:cs="Times New Roman"/>
            <w:color w:val="035CB5"/>
            <w:sz w:val="24"/>
            <w:szCs w:val="24"/>
            <w:lang w:eastAsia="sk-SK"/>
          </w:rPr>
          <w:t>/ Vykonávacie nariadenie Komisie (EÚ) 2018/1799 z 21. novembra 2018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411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0F5792C0" w14:textId="77777777" w:rsidR="00FE2ED6" w:rsidRDefault="00FE2ED6" w:rsidP="00FE2ED6">
      <w:pPr>
        <w:spacing w:after="0" w:line="240" w:lineRule="auto"/>
        <w:ind w:left="3356"/>
        <w:rPr>
          <w:rFonts w:ascii="manrope" w:eastAsia="Times New Roman" w:hAnsi="manrope" w:cs="Times New Roman"/>
          <w:color w:val="484F56"/>
          <w:sz w:val="24"/>
          <w:szCs w:val="24"/>
          <w:lang w:eastAsia="sk-SK"/>
        </w:rPr>
      </w:pPr>
    </w:p>
    <w:p w14:paraId="7F31AC8C" w14:textId="77777777" w:rsidR="002B254A" w:rsidRPr="002B254A" w:rsidRDefault="002B254A" w:rsidP="002B254A">
      <w:pPr>
        <w:numPr>
          <w:ilvl w:val="1"/>
          <w:numId w:val="3"/>
        </w:numPr>
        <w:spacing w:before="100" w:beforeAutospacing="1" w:after="100" w:afterAutospacing="1" w:line="240" w:lineRule="auto"/>
        <w:ind w:left="2160" w:hanging="360"/>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Integrácia a konsolidácia získaných osobných údajov z administratívnych zdrojov</w:t>
      </w:r>
    </w:p>
    <w:p w14:paraId="2FB57869"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Splnenie zákonných povinností vyplývajúcich z </w:t>
      </w:r>
      <w:r w:rsidRPr="002B254A">
        <w:rPr>
          <w:rFonts w:ascii="manrope" w:eastAsia="Times New Roman" w:hAnsi="manrope" w:cs="Times New Roman"/>
          <w:b/>
          <w:bCs/>
          <w:color w:val="484F56"/>
          <w:sz w:val="24"/>
          <w:szCs w:val="24"/>
          <w:lang w:eastAsia="sk-SK"/>
        </w:rPr>
        <w:t>§ 20 zákona č. 223/2019 Z. z.</w:t>
      </w:r>
      <w:r w:rsidRPr="002B254A">
        <w:rPr>
          <w:rFonts w:ascii="manrope" w:eastAsia="Times New Roman" w:hAnsi="manrope" w:cs="Times New Roman"/>
          <w:color w:val="484F56"/>
          <w:sz w:val="24"/>
          <w:szCs w:val="24"/>
          <w:lang w:eastAsia="sk-SK"/>
        </w:rPr>
        <w:t> v spojení s metodickým pokynom:</w:t>
      </w:r>
    </w:p>
    <w:p w14:paraId="5FD9303B" w14:textId="76760AD7" w:rsidR="002B254A" w:rsidRPr="00FE2ED6"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Opatrenie 440/2019 Z. z. Štatistického úradu Slovenskej republiky</w:t>
      </w:r>
      <w:r w:rsidRPr="002B254A">
        <w:rPr>
          <w:rFonts w:ascii="manrope" w:eastAsia="Times New Roman" w:hAnsi="manrope" w:cs="Times New Roman"/>
          <w:color w:val="484F56"/>
          <w:sz w:val="24"/>
          <w:szCs w:val="24"/>
          <w:lang w:eastAsia="sk-SK"/>
        </w:rPr>
        <w:t>, ktorým sa ustanovujú podrobnosti o technickom zabezpečení poskytovania údajov z administratívnych zdrojov</w:t>
      </w:r>
      <w:r w:rsidRPr="002B254A">
        <w:rPr>
          <w:rFonts w:ascii="manrope" w:eastAsia="Times New Roman" w:hAnsi="manrope" w:cs="Times New Roman"/>
          <w:color w:val="484F56"/>
          <w:sz w:val="24"/>
          <w:szCs w:val="24"/>
          <w:lang w:eastAsia="sk-SK"/>
        </w:rPr>
        <w:br/>
      </w:r>
      <w:hyperlink r:id="rId14" w:tgtFrame="_blank" w:tooltip="(Do nového okna)" w:history="1">
        <w:r w:rsidRPr="002B254A">
          <w:rPr>
            <w:rFonts w:ascii="manrope" w:eastAsia="Times New Roman" w:hAnsi="manrope" w:cs="Times New Roman"/>
            <w:color w:val="035CB5"/>
            <w:sz w:val="24"/>
            <w:szCs w:val="24"/>
            <w:lang w:eastAsia="sk-SK"/>
          </w:rPr>
          <w:t>/ Opatrenie 440/2019 Z. z. Štatistického úradu Slovenskej republiky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176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670D969A" w14:textId="77777777" w:rsidR="00FE2ED6" w:rsidRDefault="00FE2ED6" w:rsidP="00FE2ED6">
      <w:pPr>
        <w:spacing w:after="0" w:line="240" w:lineRule="auto"/>
        <w:ind w:left="3356"/>
        <w:rPr>
          <w:rFonts w:ascii="manrope" w:eastAsia="Times New Roman" w:hAnsi="manrope" w:cs="Times New Roman"/>
          <w:color w:val="484F56"/>
          <w:sz w:val="24"/>
          <w:szCs w:val="24"/>
          <w:lang w:eastAsia="sk-SK"/>
        </w:rPr>
      </w:pPr>
    </w:p>
    <w:p w14:paraId="2A1C2A57" w14:textId="77777777" w:rsidR="002B254A" w:rsidRPr="002B254A" w:rsidRDefault="002B254A" w:rsidP="002B254A">
      <w:pPr>
        <w:numPr>
          <w:ilvl w:val="1"/>
          <w:numId w:val="3"/>
        </w:numPr>
        <w:spacing w:before="100" w:beforeAutospacing="1" w:after="100" w:afterAutospacing="1" w:line="240" w:lineRule="auto"/>
        <w:ind w:left="2160" w:hanging="360"/>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Správa autentifikačných údajov obyvateľov za účelom sčítania obyvateľov</w:t>
      </w:r>
    </w:p>
    <w:p w14:paraId="15911C75"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Splnenie zákonných povinností vyplývajúcich z </w:t>
      </w:r>
      <w:r w:rsidRPr="002B254A">
        <w:rPr>
          <w:rFonts w:ascii="manrope" w:eastAsia="Times New Roman" w:hAnsi="manrope" w:cs="Times New Roman"/>
          <w:b/>
          <w:bCs/>
          <w:color w:val="484F56"/>
          <w:sz w:val="24"/>
          <w:szCs w:val="24"/>
          <w:lang w:eastAsia="sk-SK"/>
        </w:rPr>
        <w:t>§ 8 ods. 5 a § 17 ods. 2 písm. c) zákona č. 223/2019 Z. z.</w:t>
      </w:r>
      <w:r w:rsidRPr="002B254A">
        <w:rPr>
          <w:rFonts w:ascii="manrope" w:eastAsia="Times New Roman" w:hAnsi="manrope" w:cs="Times New Roman"/>
          <w:color w:val="484F56"/>
          <w:sz w:val="24"/>
          <w:szCs w:val="24"/>
          <w:lang w:eastAsia="sk-SK"/>
        </w:rPr>
        <w:t> v spojení s metodickým pokynom:</w:t>
      </w:r>
    </w:p>
    <w:p w14:paraId="7AFD679A"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Opatrenie 435/2019 Z. z. Štatistického úradu Slovenskej republiky</w:t>
      </w:r>
      <w:r w:rsidRPr="002B254A">
        <w:rPr>
          <w:rFonts w:ascii="manrope" w:eastAsia="Times New Roman" w:hAnsi="manrope" w:cs="Times New Roman"/>
          <w:color w:val="484F56"/>
          <w:sz w:val="24"/>
          <w:szCs w:val="24"/>
          <w:lang w:eastAsia="sk-SK"/>
        </w:rPr>
        <w:t>, ktorým sa ustanovujú podrobnosti o systéme identifikácie elektronickej identity obyvateľa a systéme overenia elektronickej identity obyvateľa prostredníctvom jeho autentifikácie</w:t>
      </w:r>
      <w:r w:rsidRPr="002B254A">
        <w:rPr>
          <w:rFonts w:ascii="manrope" w:eastAsia="Times New Roman" w:hAnsi="manrope" w:cs="Times New Roman"/>
          <w:color w:val="484F56"/>
          <w:sz w:val="24"/>
          <w:szCs w:val="24"/>
          <w:lang w:eastAsia="sk-SK"/>
        </w:rPr>
        <w:br/>
      </w:r>
      <w:hyperlink r:id="rId15" w:tgtFrame="_blank" w:tooltip="(Do nového okna)" w:history="1">
        <w:r w:rsidRPr="002B254A">
          <w:rPr>
            <w:rFonts w:ascii="manrope" w:eastAsia="Times New Roman" w:hAnsi="manrope" w:cs="Times New Roman"/>
            <w:color w:val="035CB5"/>
            <w:sz w:val="24"/>
            <w:szCs w:val="24"/>
            <w:lang w:eastAsia="sk-SK"/>
          </w:rPr>
          <w:t>/ Opatrenie 435/2019 Z. z. Štatistického úradu Slovenskej republiky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160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667C7A80" w14:textId="77777777" w:rsidR="002B254A" w:rsidRPr="002B254A" w:rsidRDefault="002B254A" w:rsidP="00FE2ED6">
      <w:pPr>
        <w:numPr>
          <w:ilvl w:val="2"/>
          <w:numId w:val="3"/>
        </w:numPr>
        <w:spacing w:after="0" w:line="240" w:lineRule="auto"/>
        <w:ind w:left="3356"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Opatrenie 59/2021 Z. z. Štatistického úradu Slovenskej republiky</w:t>
      </w:r>
      <w:r w:rsidRPr="002B254A">
        <w:rPr>
          <w:rFonts w:ascii="manrope" w:eastAsia="Times New Roman" w:hAnsi="manrope" w:cs="Times New Roman"/>
          <w:color w:val="484F56"/>
          <w:sz w:val="24"/>
          <w:szCs w:val="24"/>
          <w:lang w:eastAsia="sk-SK"/>
        </w:rPr>
        <w:t>, ktorým sa mení Opatrenie Štatistického úradu Slovenskej republiky č. 435/2019 Z. z., ktorým sa ustanovujú podrobnosti o systéme identifikácie elektronickej identity obyvateľa a systéme overenia elektronickej identity obyvateľa prostredníctvom jeho autentifikácie</w:t>
      </w:r>
      <w:r w:rsidRPr="002B254A">
        <w:rPr>
          <w:rFonts w:ascii="manrope" w:eastAsia="Times New Roman" w:hAnsi="manrope" w:cs="Times New Roman"/>
          <w:color w:val="484F56"/>
          <w:sz w:val="24"/>
          <w:szCs w:val="24"/>
          <w:lang w:eastAsia="sk-SK"/>
        </w:rPr>
        <w:br/>
      </w:r>
      <w:hyperlink r:id="rId16" w:tgtFrame="_blank" w:tooltip="(Do nového okna)" w:history="1">
        <w:r w:rsidRPr="002B254A">
          <w:rPr>
            <w:rFonts w:ascii="manrope" w:eastAsia="Times New Roman" w:hAnsi="manrope" w:cs="Times New Roman"/>
            <w:color w:val="035CB5"/>
            <w:sz w:val="24"/>
            <w:szCs w:val="24"/>
            <w:lang w:eastAsia="sk-SK"/>
          </w:rPr>
          <w:t>/Opatrenie 59/2021 Z. z. Štatistického úradu Slovenskej republiky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143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50746E92" w14:textId="77777777" w:rsidR="002B254A" w:rsidRPr="002B254A" w:rsidRDefault="002B254A" w:rsidP="00FE2ED6">
      <w:pPr>
        <w:numPr>
          <w:ilvl w:val="1"/>
          <w:numId w:val="3"/>
        </w:numPr>
        <w:spacing w:after="0" w:line="240" w:lineRule="auto"/>
        <w:ind w:left="2160" w:hanging="360"/>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lastRenderedPageBreak/>
        <w:t>Evidencia obyvateľov, ktorí požiadali o službu asistovaného sčítania s pomocou mobilného asistenta sčítania</w:t>
      </w:r>
    </w:p>
    <w:p w14:paraId="1DC2AA5D" w14:textId="7FE28406" w:rsidR="002B254A" w:rsidRPr="002B254A" w:rsidRDefault="002B254A" w:rsidP="00FE2ED6">
      <w:pPr>
        <w:numPr>
          <w:ilvl w:val="2"/>
          <w:numId w:val="3"/>
        </w:numPr>
        <w:spacing w:after="0" w:line="240" w:lineRule="auto"/>
        <w:ind w:left="3360"/>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Splnenie úlohy realizovanej vo verejnom záujme alebo pri výkone verejnej moci zverenej prevádzkovateľovi podľa </w:t>
      </w:r>
      <w:r w:rsidRPr="002B254A">
        <w:rPr>
          <w:rFonts w:ascii="manrope" w:eastAsia="Times New Roman" w:hAnsi="manrope" w:cs="Times New Roman"/>
          <w:b/>
          <w:bCs/>
          <w:color w:val="484F56"/>
          <w:sz w:val="24"/>
          <w:szCs w:val="24"/>
          <w:lang w:eastAsia="sk-SK"/>
        </w:rPr>
        <w:t>§ 24 písm. f) zákona č. 223/2019 Z. z.</w:t>
      </w:r>
    </w:p>
    <w:p w14:paraId="2FEFDB0F" w14:textId="77777777" w:rsidR="002B254A" w:rsidRPr="002B254A" w:rsidRDefault="002B254A" w:rsidP="00FE2ED6">
      <w:pPr>
        <w:spacing w:after="0" w:line="240" w:lineRule="auto"/>
        <w:ind w:left="3360"/>
        <w:rPr>
          <w:rFonts w:ascii="manrope" w:eastAsia="Times New Roman" w:hAnsi="manrope" w:cs="Times New Roman"/>
          <w:color w:val="484F56"/>
          <w:sz w:val="24"/>
          <w:szCs w:val="24"/>
          <w:lang w:eastAsia="sk-SK"/>
        </w:rPr>
      </w:pPr>
    </w:p>
    <w:p w14:paraId="500E64A9" w14:textId="1FB3921D" w:rsidR="002B254A" w:rsidRDefault="002B254A" w:rsidP="00FE2ED6">
      <w:pPr>
        <w:numPr>
          <w:ilvl w:val="0"/>
          <w:numId w:val="3"/>
        </w:numPr>
        <w:spacing w:after="0"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Príjemcom osobných údajov</w:t>
      </w:r>
      <w:r w:rsidRPr="002B254A">
        <w:rPr>
          <w:rFonts w:ascii="manrope" w:eastAsia="Times New Roman" w:hAnsi="manrope" w:cs="Times New Roman"/>
          <w:color w:val="484F56"/>
          <w:sz w:val="24"/>
          <w:szCs w:val="24"/>
          <w:lang w:eastAsia="sk-SK"/>
        </w:rPr>
        <w:t> budú právne subjekty, ktorým príjem osobných údajov vyplýva zo všeobecne záväzných právnych predpisov (sprostredkovatelia, Úrad na ochranu osobných údajov), spracúvané osobné údaje nebudú nikam postupované. Automatizované rozhodovanie vrátane profilovania nebude realizované.</w:t>
      </w:r>
    </w:p>
    <w:p w14:paraId="46F916D6" w14:textId="77777777" w:rsidR="002B254A" w:rsidRPr="002B254A" w:rsidRDefault="002B254A" w:rsidP="00FE2ED6">
      <w:pPr>
        <w:spacing w:after="0" w:line="240" w:lineRule="auto"/>
        <w:ind w:left="1032"/>
        <w:rPr>
          <w:rFonts w:ascii="manrope" w:eastAsia="Times New Roman" w:hAnsi="manrope" w:cs="Times New Roman"/>
          <w:color w:val="484F56"/>
          <w:sz w:val="24"/>
          <w:szCs w:val="24"/>
          <w:lang w:eastAsia="sk-SK"/>
        </w:rPr>
      </w:pPr>
    </w:p>
    <w:p w14:paraId="53388E0C" w14:textId="77777777" w:rsidR="002B254A" w:rsidRPr="002B254A" w:rsidRDefault="002B254A" w:rsidP="00FE2ED6">
      <w:pPr>
        <w:numPr>
          <w:ilvl w:val="0"/>
          <w:numId w:val="3"/>
        </w:numPr>
        <w:spacing w:after="0"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Osobné údaje získané na účel</w:t>
      </w:r>
    </w:p>
    <w:p w14:paraId="3BAE365B" w14:textId="77777777" w:rsidR="002B254A" w:rsidRPr="002B254A" w:rsidRDefault="002B254A" w:rsidP="00FE2ED6">
      <w:pPr>
        <w:numPr>
          <w:ilvl w:val="1"/>
          <w:numId w:val="10"/>
        </w:numPr>
        <w:tabs>
          <w:tab w:val="clear" w:pos="1440"/>
        </w:tabs>
        <w:spacing w:after="0" w:line="240" w:lineRule="auto"/>
        <w:ind w:left="212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Získanie osobných cenzových údajov o obyvateľoch, domoch a bytoch od povinných osôb sa uchovávajú 50 rokov odo dňa ukončenia sčítania</w:t>
      </w:r>
    </w:p>
    <w:p w14:paraId="25680C4A" w14:textId="77777777" w:rsidR="002B254A" w:rsidRPr="002B254A" w:rsidRDefault="002B254A" w:rsidP="00FE2ED6">
      <w:pPr>
        <w:numPr>
          <w:ilvl w:val="1"/>
          <w:numId w:val="10"/>
        </w:numPr>
        <w:tabs>
          <w:tab w:val="clear" w:pos="1440"/>
        </w:tabs>
        <w:spacing w:after="0" w:line="240" w:lineRule="auto"/>
        <w:ind w:left="212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Integrácia a konsolidácia získaných osobných údajov z administratívnych zdrojov sa uchovávajú 50 rokov odo dňa ukončenia sčítania</w:t>
      </w:r>
    </w:p>
    <w:p w14:paraId="23AC3472" w14:textId="77777777" w:rsidR="002B254A" w:rsidRPr="002B254A" w:rsidRDefault="002B254A" w:rsidP="00FE2ED6">
      <w:pPr>
        <w:numPr>
          <w:ilvl w:val="1"/>
          <w:numId w:val="10"/>
        </w:numPr>
        <w:tabs>
          <w:tab w:val="clear" w:pos="1440"/>
        </w:tabs>
        <w:spacing w:after="0" w:line="240" w:lineRule="auto"/>
        <w:ind w:left="212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Správa autentifikačných údajov obyvateľov za účelom sčítania obyvateľov sa uchovávajú do 31. decembra 2021</w:t>
      </w:r>
    </w:p>
    <w:p w14:paraId="2064D0C8" w14:textId="77777777" w:rsidR="002B254A" w:rsidRDefault="002B254A" w:rsidP="00FE2ED6">
      <w:pPr>
        <w:numPr>
          <w:ilvl w:val="1"/>
          <w:numId w:val="10"/>
        </w:numPr>
        <w:tabs>
          <w:tab w:val="clear" w:pos="1440"/>
        </w:tabs>
        <w:spacing w:after="0" w:line="240" w:lineRule="auto"/>
        <w:ind w:left="212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Evidencia obyvateľov, ktorí požiadali o službu asistovaného sčítania s pomocou mobilného asistenta sčítania sa uchovávajú do 31. októbra 2021</w:t>
      </w:r>
    </w:p>
    <w:p w14:paraId="60F44D7D" w14:textId="77777777" w:rsidR="00FE2ED6" w:rsidRPr="002B254A" w:rsidRDefault="00FE2ED6" w:rsidP="00FE2ED6">
      <w:pPr>
        <w:spacing w:after="0" w:line="240" w:lineRule="auto"/>
        <w:ind w:left="2127"/>
        <w:rPr>
          <w:rFonts w:ascii="manrope" w:eastAsia="Times New Roman" w:hAnsi="manrope" w:cs="Times New Roman"/>
          <w:color w:val="484F56"/>
          <w:sz w:val="24"/>
          <w:szCs w:val="24"/>
          <w:lang w:eastAsia="sk-SK"/>
        </w:rPr>
      </w:pPr>
    </w:p>
    <w:p w14:paraId="56AA5A8D" w14:textId="77777777" w:rsidR="002B254A" w:rsidRPr="002B254A" w:rsidRDefault="002B254A" w:rsidP="00FE2ED6">
      <w:pPr>
        <w:numPr>
          <w:ilvl w:val="0"/>
          <w:numId w:val="4"/>
        </w:numPr>
        <w:spacing w:after="0"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Po týchto termínoch budú osobné údaje vymazané.</w:t>
      </w:r>
      <w:r w:rsidRPr="002B254A">
        <w:rPr>
          <w:rFonts w:ascii="manrope" w:eastAsia="Times New Roman" w:hAnsi="manrope" w:cs="Times New Roman"/>
          <w:color w:val="484F56"/>
          <w:sz w:val="24"/>
          <w:szCs w:val="24"/>
          <w:lang w:eastAsia="sk-SK"/>
        </w:rPr>
        <w:br/>
      </w:r>
    </w:p>
    <w:p w14:paraId="6060C184" w14:textId="1D3E81FC" w:rsidR="002B254A" w:rsidRDefault="002B254A" w:rsidP="002B254A">
      <w:pPr>
        <w:numPr>
          <w:ilvl w:val="0"/>
          <w:numId w:val="4"/>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Ako dotknuté osoby máte právo požadovať od úradu ako prevádzkovateľa prístup k osobným údajom, ktoré sa Vás týkajú, právo na opravu osobných údajov a právo podať návrh na začatie konania podľa § 100 zákona č. 18/2018 Z. z. (ak si myslíte, že došlo k porušeniu Vašich práv alebo k porušeniu zákona č. 18/2018 Z. z.) dozornému orgánu </w:t>
      </w:r>
      <w:r w:rsidRPr="002B254A">
        <w:rPr>
          <w:rFonts w:ascii="manrope" w:eastAsia="Times New Roman" w:hAnsi="manrope" w:cs="Times New Roman"/>
          <w:b/>
          <w:bCs/>
          <w:color w:val="484F56"/>
          <w:sz w:val="24"/>
          <w:szCs w:val="24"/>
          <w:lang w:eastAsia="sk-SK"/>
        </w:rPr>
        <w:t xml:space="preserve">(Úrad na ochranu osobných údajov Slovenskej republiky, Hraničná 4826/12, 820 07 Bratislava 27, tel.: +421 2 32313 214, e-mail: </w:t>
      </w:r>
      <w:hyperlink r:id="rId17" w:history="1">
        <w:r w:rsidR="00972DC3" w:rsidRPr="006123C0">
          <w:rPr>
            <w:rStyle w:val="Hypertextovprepojenie"/>
            <w:rFonts w:ascii="manrope" w:eastAsia="Times New Roman" w:hAnsi="manrope" w:cs="Times New Roman"/>
            <w:b/>
            <w:bCs/>
            <w:sz w:val="24"/>
            <w:szCs w:val="24"/>
            <w:lang w:eastAsia="sk-SK"/>
          </w:rPr>
          <w:t>statny.dozor@pdp.gov.sk</w:t>
        </w:r>
      </w:hyperlink>
      <w:r w:rsidRPr="002B254A">
        <w:rPr>
          <w:rFonts w:ascii="manrope" w:eastAsia="Times New Roman" w:hAnsi="manrope" w:cs="Times New Roman"/>
          <w:b/>
          <w:bCs/>
          <w:color w:val="484F56"/>
          <w:sz w:val="24"/>
          <w:szCs w:val="24"/>
          <w:lang w:eastAsia="sk-SK"/>
        </w:rPr>
        <w:t>)</w:t>
      </w:r>
      <w:r w:rsidRPr="002B254A">
        <w:rPr>
          <w:rFonts w:ascii="manrope" w:eastAsia="Times New Roman" w:hAnsi="manrope" w:cs="Times New Roman"/>
          <w:color w:val="484F56"/>
          <w:sz w:val="24"/>
          <w:szCs w:val="24"/>
          <w:lang w:eastAsia="sk-SK"/>
        </w:rPr>
        <w:t>.</w:t>
      </w:r>
      <w:r w:rsidR="00972DC3">
        <w:rPr>
          <w:rFonts w:ascii="manrope" w:eastAsia="Times New Roman" w:hAnsi="manrope" w:cs="Times New Roman"/>
          <w:color w:val="484F56"/>
          <w:sz w:val="24"/>
          <w:szCs w:val="24"/>
          <w:lang w:eastAsia="sk-SK"/>
        </w:rPr>
        <w:br/>
      </w:r>
    </w:p>
    <w:p w14:paraId="7AECCD2D" w14:textId="5CEDE156" w:rsidR="002B254A" w:rsidRDefault="002B254A" w:rsidP="002B254A">
      <w:pPr>
        <w:numPr>
          <w:ilvl w:val="0"/>
          <w:numId w:val="4"/>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Pri osobných údajoch, ktoré sú spracúvané na základe splnenia úlohy realizovanej vo verejnom záujme alebo pri výkone verejnej moci zverenej prevádzkovateľovi máte právo namietať spracúvanie Vašich osobných údajov a to priamo u prevádzkovateľa resp. u zodpovednej osoby prevádzkovateľa. Vaše právo na vymazanie osobných údajov, právo na obmedzenie spracúvania osobných údajov a právo kedykoľvek odvolať súhlas na spracúvanie osobných údajov nie je absolútne a možno mu vyhovieť len v situácii, keď sú splnené všetky podmienky uvedené v platných všeobecne záväzných právnych predpisoch upravujúcich ochranu osobných údajov. V prípade neposkytnutia osobných údajov, ktoré vyžaduje účel „Evidencia obyvateľov, ktorí požiadali o službu asistovaného sčítania s pomocou mobilného asistenta sčítania“, Vám nebude môcť byť poskytnutá služba asistovaného sčítania s pomocou mobilného asistenta sčítania.</w:t>
      </w:r>
    </w:p>
    <w:p w14:paraId="2CEA9907" w14:textId="77777777" w:rsidR="002B254A" w:rsidRPr="002B254A" w:rsidRDefault="002B254A" w:rsidP="002B254A">
      <w:pPr>
        <w:spacing w:before="100" w:beforeAutospacing="1" w:after="100" w:afterAutospacing="1" w:line="240" w:lineRule="auto"/>
        <w:ind w:left="1032"/>
        <w:rPr>
          <w:rFonts w:ascii="manrope" w:eastAsia="Times New Roman" w:hAnsi="manrope" w:cs="Times New Roman"/>
          <w:color w:val="484F56"/>
          <w:sz w:val="24"/>
          <w:szCs w:val="24"/>
          <w:lang w:eastAsia="sk-SK"/>
        </w:rPr>
      </w:pPr>
    </w:p>
    <w:p w14:paraId="69882A96" w14:textId="3EFD73E4" w:rsidR="002B254A" w:rsidRDefault="002B254A" w:rsidP="002B254A">
      <w:pPr>
        <w:numPr>
          <w:ilvl w:val="0"/>
          <w:numId w:val="4"/>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Pri osobných údajoch, ktoré sú spracúvané na základe splnenia zákonných povinností prevádzkovateľa, nemáte právo na vymazanie osobných údajov, na obmedzenie spracúvania osobných údajov, nemáte právo namietať spracúvanie Vašich osobných údajov a právo kedykoľvek odvolať súhlas na spracúvanie osobných údajov. Poskytnutie osobných údajov definovaných Nariadením Európskeho parlamentu a Rady (ES) č. 763/2008 a zákonom č. 223/2019 Z. z. je zákonnou požiadavkou.</w:t>
      </w:r>
    </w:p>
    <w:p w14:paraId="1C53BD35" w14:textId="77777777" w:rsidR="002B254A" w:rsidRDefault="002B254A"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63AFE926"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6E90367C"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2D873187"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3683D2E6"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7A3E86A3"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4BC00730"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20E08C8A"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617C4447"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77542FD5"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73BBE8A0"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0AD831D9"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22FCFEB7"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5EC484C0"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3425A486"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23257C4D"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701E64B8" w14:textId="77777777" w:rsid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590AE360" w14:textId="77777777" w:rsidR="00972DC3" w:rsidRPr="00972DC3" w:rsidRDefault="00972DC3" w:rsidP="00972DC3">
      <w:pPr>
        <w:spacing w:before="100" w:beforeAutospacing="1" w:after="100" w:afterAutospacing="1" w:line="240" w:lineRule="auto"/>
        <w:ind w:left="1032"/>
        <w:rPr>
          <w:rFonts w:ascii="manrope" w:eastAsia="Times New Roman" w:hAnsi="manrope" w:cs="Times New Roman"/>
          <w:color w:val="484F56"/>
          <w:sz w:val="28"/>
          <w:szCs w:val="28"/>
          <w:lang w:eastAsia="sk-SK"/>
        </w:rPr>
      </w:pPr>
    </w:p>
    <w:p w14:paraId="27D6A46B" w14:textId="77777777" w:rsidR="002B254A" w:rsidRDefault="002B254A" w:rsidP="002B254A">
      <w:pPr>
        <w:spacing w:before="240" w:after="0" w:line="240" w:lineRule="auto"/>
        <w:outlineLvl w:val="1"/>
        <w:rPr>
          <w:rFonts w:ascii="manrope" w:eastAsia="Times New Roman" w:hAnsi="manrope" w:cs="Times New Roman"/>
          <w:b/>
          <w:bCs/>
          <w:color w:val="00458A"/>
          <w:sz w:val="28"/>
          <w:szCs w:val="28"/>
          <w:lang w:eastAsia="sk-SK"/>
        </w:rPr>
      </w:pPr>
      <w:r w:rsidRPr="00972DC3">
        <w:rPr>
          <w:rFonts w:ascii="manrope" w:eastAsia="Times New Roman" w:hAnsi="manrope" w:cs="Times New Roman"/>
          <w:b/>
          <w:bCs/>
          <w:color w:val="00458A"/>
          <w:sz w:val="28"/>
          <w:szCs w:val="28"/>
          <w:lang w:eastAsia="sk-SK"/>
        </w:rPr>
        <w:lastRenderedPageBreak/>
        <w:t>Informácia pre dotknuté osoby – poverené osoby a manažérov poverených osôb, ktorých osobné údaje sú spracúvané v informačnom systéme „ES SODB 2021“</w:t>
      </w:r>
    </w:p>
    <w:p w14:paraId="11C1AF85" w14:textId="77777777" w:rsidR="00972DC3" w:rsidRPr="00972DC3" w:rsidRDefault="00972DC3" w:rsidP="002B254A">
      <w:pPr>
        <w:spacing w:before="240" w:after="0" w:line="240" w:lineRule="auto"/>
        <w:outlineLvl w:val="1"/>
        <w:rPr>
          <w:rFonts w:ascii="manrope" w:eastAsia="Times New Roman" w:hAnsi="manrope" w:cs="Times New Roman"/>
          <w:b/>
          <w:bCs/>
          <w:color w:val="00458A"/>
          <w:sz w:val="28"/>
          <w:szCs w:val="28"/>
          <w:lang w:eastAsia="sk-SK"/>
        </w:rPr>
      </w:pPr>
    </w:p>
    <w:p w14:paraId="706E743C" w14:textId="77777777" w:rsidR="002B254A" w:rsidRPr="002B254A" w:rsidRDefault="002B254A" w:rsidP="00972DC3">
      <w:pPr>
        <w:numPr>
          <w:ilvl w:val="0"/>
          <w:numId w:val="5"/>
        </w:numPr>
        <w:spacing w:after="0" w:line="240" w:lineRule="auto"/>
        <w:ind w:left="1032"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Účelom spracúvania Vašich osobných údajov je</w:t>
      </w:r>
    </w:p>
    <w:p w14:paraId="586E1A0E" w14:textId="77777777" w:rsidR="002B254A" w:rsidRPr="002B254A" w:rsidRDefault="002B254A" w:rsidP="00972DC3">
      <w:pPr>
        <w:numPr>
          <w:ilvl w:val="1"/>
          <w:numId w:val="5"/>
        </w:numPr>
        <w:spacing w:after="0" w:line="240" w:lineRule="auto"/>
        <w:ind w:left="2232"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Správa autentifikačných údajov poverených osôb na spracúvanie osobných údajov za účelom sčítania domov a bytov a manažérov týchto poverených osôb.</w:t>
      </w:r>
    </w:p>
    <w:p w14:paraId="12EA7975" w14:textId="77777777" w:rsidR="002B254A" w:rsidRPr="002B254A" w:rsidRDefault="002B254A" w:rsidP="00972DC3">
      <w:pPr>
        <w:numPr>
          <w:ilvl w:val="0"/>
          <w:numId w:val="5"/>
        </w:numPr>
        <w:spacing w:after="0" w:line="240" w:lineRule="auto"/>
        <w:ind w:left="1032"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Právnym základom spracúvania Vašich osobných údajov je</w:t>
      </w:r>
    </w:p>
    <w:p w14:paraId="48424656" w14:textId="7CD5B1D1" w:rsidR="002B254A" w:rsidRPr="002B254A" w:rsidRDefault="002B254A" w:rsidP="00972DC3">
      <w:pPr>
        <w:numPr>
          <w:ilvl w:val="1"/>
          <w:numId w:val="5"/>
        </w:numPr>
        <w:spacing w:after="0" w:line="240" w:lineRule="auto"/>
        <w:ind w:left="2232"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Splnenie úlohy realizovanej vo verejnom záujme alebo pri výkone verejnej moci zverenej prevádzkovateľovi, ktorá vyplýva z § 3 písm. h), § 27 ods. 1 a § 27 ods. 2 písm. d) zákona č. 223/2019 Z. z. Zákon o sčítaní obyvateľov, domov a bytov v roku 2021 a o zmene a doplnení niektorých zákonov.</w:t>
      </w:r>
      <w:r w:rsidR="00972DC3">
        <w:rPr>
          <w:rFonts w:ascii="manrope" w:eastAsia="Times New Roman" w:hAnsi="manrope" w:cs="Times New Roman"/>
          <w:color w:val="484F56"/>
          <w:sz w:val="24"/>
          <w:szCs w:val="24"/>
          <w:lang w:eastAsia="sk-SK"/>
        </w:rPr>
        <w:br/>
      </w:r>
    </w:p>
    <w:p w14:paraId="5808783F" w14:textId="2D139A7C" w:rsidR="004C64A1" w:rsidRPr="004C64A1" w:rsidRDefault="002B254A" w:rsidP="004C64A1">
      <w:pPr>
        <w:numPr>
          <w:ilvl w:val="0"/>
          <w:numId w:val="5"/>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Príjemcom osobných údajov </w:t>
      </w:r>
      <w:r w:rsidRPr="002B254A">
        <w:rPr>
          <w:rFonts w:ascii="manrope" w:eastAsia="Times New Roman" w:hAnsi="manrope" w:cs="Times New Roman"/>
          <w:color w:val="484F56"/>
          <w:sz w:val="24"/>
          <w:szCs w:val="24"/>
          <w:lang w:eastAsia="sk-SK"/>
        </w:rPr>
        <w:t>budú právne subjekty, ktorým príjem osobných údajov vyplýva zo všeobecne záväzných právnych predpisov (sprostredkovatelia, Úrad na ochranu osobných údajov), spracúvané osobné údaje nebudú nikam postupované. Automatizované rozhodovanie vrátane profilovania nebude realizované.</w:t>
      </w:r>
      <w:r w:rsidR="00972DC3">
        <w:rPr>
          <w:rFonts w:ascii="manrope" w:eastAsia="Times New Roman" w:hAnsi="manrope" w:cs="Times New Roman"/>
          <w:color w:val="484F56"/>
          <w:sz w:val="24"/>
          <w:szCs w:val="24"/>
          <w:lang w:eastAsia="sk-SK"/>
        </w:rPr>
        <w:br/>
      </w:r>
    </w:p>
    <w:p w14:paraId="269F33CA" w14:textId="641A4EC0" w:rsidR="002B254A" w:rsidRPr="002B254A" w:rsidRDefault="002B254A" w:rsidP="002B254A">
      <w:pPr>
        <w:numPr>
          <w:ilvl w:val="0"/>
          <w:numId w:val="5"/>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Vaše osobné údaje sa budú uchovávať </w:t>
      </w:r>
      <w:r w:rsidRPr="002B254A">
        <w:rPr>
          <w:rFonts w:ascii="manrope" w:eastAsia="Times New Roman" w:hAnsi="manrope" w:cs="Times New Roman"/>
          <w:color w:val="484F56"/>
          <w:sz w:val="24"/>
          <w:szCs w:val="24"/>
          <w:lang w:eastAsia="sk-SK"/>
        </w:rPr>
        <w:t>do 31. decembra 2021. Po tomto termíne budú vymazané.</w:t>
      </w:r>
      <w:r w:rsidR="00972DC3">
        <w:rPr>
          <w:rFonts w:ascii="manrope" w:eastAsia="Times New Roman" w:hAnsi="manrope" w:cs="Times New Roman"/>
          <w:color w:val="484F56"/>
          <w:sz w:val="24"/>
          <w:szCs w:val="24"/>
          <w:lang w:eastAsia="sk-SK"/>
        </w:rPr>
        <w:br/>
      </w:r>
    </w:p>
    <w:p w14:paraId="4492924A" w14:textId="604C156F" w:rsidR="002B254A" w:rsidRPr="002B254A" w:rsidRDefault="002B254A" w:rsidP="002B254A">
      <w:pPr>
        <w:numPr>
          <w:ilvl w:val="0"/>
          <w:numId w:val="5"/>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Ako dotknuté osoby máte právo požadovať od úradu ako prevádzkovateľa prístup k osobným údajom, ktoré sa Vás týkajú, právo na opravu osobných údajov, právo namietať spracúvanie Vašich osobných údajov a to priamo u prevádzkovateľa resp. u zodpovednej osoby prevádzkovateľa a právo podať návrh na začatie konania podľa § 100 zákona č. 18/2018 Z. z. (ak si myslíte, že došlo k porušeniu Vašich práv alebo k porušeniu zákona č. 18/2018 Z. z.) dozornému orgánu </w:t>
      </w:r>
      <w:r w:rsidRPr="002B254A">
        <w:rPr>
          <w:rFonts w:ascii="manrope" w:eastAsia="Times New Roman" w:hAnsi="manrope" w:cs="Times New Roman"/>
          <w:b/>
          <w:bCs/>
          <w:color w:val="484F56"/>
          <w:sz w:val="24"/>
          <w:szCs w:val="24"/>
          <w:lang w:eastAsia="sk-SK"/>
        </w:rPr>
        <w:t>(Úrad na ochranu osobných údajov Slovenskej republiky, Hraničná 4826/12, 820 07 Bratislava 27, tel.: +421 2 32313 214, e-mail: statny.dozor@pdp.gov.sk)</w:t>
      </w:r>
      <w:r w:rsidRPr="002B254A">
        <w:rPr>
          <w:rFonts w:ascii="manrope" w:eastAsia="Times New Roman" w:hAnsi="manrope" w:cs="Times New Roman"/>
          <w:color w:val="484F56"/>
          <w:sz w:val="24"/>
          <w:szCs w:val="24"/>
          <w:lang w:eastAsia="sk-SK"/>
        </w:rPr>
        <w:t>.</w:t>
      </w:r>
      <w:r w:rsidR="00972DC3">
        <w:rPr>
          <w:rFonts w:ascii="manrope" w:eastAsia="Times New Roman" w:hAnsi="manrope" w:cs="Times New Roman"/>
          <w:color w:val="484F56"/>
          <w:sz w:val="24"/>
          <w:szCs w:val="24"/>
          <w:lang w:eastAsia="sk-SK"/>
        </w:rPr>
        <w:br/>
      </w:r>
    </w:p>
    <w:p w14:paraId="46030CC8" w14:textId="77777777" w:rsidR="002B254A" w:rsidRDefault="002B254A" w:rsidP="002B254A">
      <w:pPr>
        <w:numPr>
          <w:ilvl w:val="0"/>
          <w:numId w:val="5"/>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Vaše právo na vymazanie osobných údajov, právo na obmedzenie spracúvania osobných údajov a právo kedykoľvek odvolať súhlas na spracúvanie osobných údajov nie je absolútne a možno mu vyhovieť len v situácii, keď sú splnené všetky podmienky uvedené v platných všeobecne záväzných právnych predpisoch upravujúcich ochranu osobných údajov. Správa Vašich autentizačných údajov je nevyhnutná k tomu, aby ste mali vytvorený prístup do informačného systému „ES SODB 2021“. V prípade neposkytnutia týchto osobných údajov nebudete môcť vykonávať funkciu </w:t>
      </w:r>
      <w:r w:rsidRPr="002B254A">
        <w:rPr>
          <w:rFonts w:ascii="manrope" w:eastAsia="Times New Roman" w:hAnsi="manrope" w:cs="Times New Roman"/>
          <w:b/>
          <w:bCs/>
          <w:color w:val="484F56"/>
          <w:sz w:val="24"/>
          <w:szCs w:val="24"/>
          <w:lang w:eastAsia="sk-SK"/>
        </w:rPr>
        <w:t>poverenej osoby obce na spracúvanie osobných údajov resp. manažéra poverených osôb obce</w:t>
      </w:r>
      <w:r w:rsidRPr="002B254A">
        <w:rPr>
          <w:rFonts w:ascii="manrope" w:eastAsia="Times New Roman" w:hAnsi="manrope" w:cs="Times New Roman"/>
          <w:color w:val="484F56"/>
          <w:sz w:val="24"/>
          <w:szCs w:val="24"/>
          <w:lang w:eastAsia="sk-SK"/>
        </w:rPr>
        <w:t>.</w:t>
      </w:r>
    </w:p>
    <w:p w14:paraId="61DF1C90" w14:textId="77777777" w:rsidR="00972DC3" w:rsidRPr="002B254A" w:rsidRDefault="00972DC3" w:rsidP="00972DC3">
      <w:pPr>
        <w:spacing w:before="100" w:beforeAutospacing="1" w:after="100" w:afterAutospacing="1" w:line="240" w:lineRule="auto"/>
        <w:ind w:left="1032"/>
        <w:rPr>
          <w:rFonts w:ascii="manrope" w:eastAsia="Times New Roman" w:hAnsi="manrope" w:cs="Times New Roman"/>
          <w:color w:val="484F56"/>
          <w:sz w:val="24"/>
          <w:szCs w:val="24"/>
          <w:lang w:eastAsia="sk-SK"/>
        </w:rPr>
      </w:pPr>
    </w:p>
    <w:p w14:paraId="7E0E1DB5" w14:textId="77777777" w:rsidR="002B254A" w:rsidRPr="00972DC3" w:rsidRDefault="002B254A" w:rsidP="002B254A">
      <w:pPr>
        <w:spacing w:before="240" w:after="0" w:line="240" w:lineRule="auto"/>
        <w:outlineLvl w:val="1"/>
        <w:rPr>
          <w:rFonts w:ascii="manrope" w:eastAsia="Times New Roman" w:hAnsi="manrope" w:cs="Times New Roman"/>
          <w:b/>
          <w:bCs/>
          <w:color w:val="00458A"/>
          <w:sz w:val="28"/>
          <w:szCs w:val="28"/>
          <w:lang w:eastAsia="sk-SK"/>
        </w:rPr>
      </w:pPr>
      <w:r w:rsidRPr="00972DC3">
        <w:rPr>
          <w:rFonts w:ascii="manrope" w:eastAsia="Times New Roman" w:hAnsi="manrope" w:cs="Times New Roman"/>
          <w:b/>
          <w:bCs/>
          <w:color w:val="00458A"/>
          <w:sz w:val="28"/>
          <w:szCs w:val="28"/>
          <w:lang w:eastAsia="sk-SK"/>
        </w:rPr>
        <w:lastRenderedPageBreak/>
        <w:t>Informácia pre dotknuté osoby – asistentov sčítania, ktorých osobné údaje sú spracúvané v informačnom systéme „ES SODB 2021“</w:t>
      </w:r>
    </w:p>
    <w:p w14:paraId="7E96ACC6" w14:textId="77777777" w:rsidR="002B254A" w:rsidRPr="002B254A" w:rsidRDefault="002B254A" w:rsidP="002B254A">
      <w:pPr>
        <w:numPr>
          <w:ilvl w:val="0"/>
          <w:numId w:val="6"/>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Účelom spracúvania Vašich osobných údajov je</w:t>
      </w:r>
    </w:p>
    <w:p w14:paraId="756F2A3A" w14:textId="77777777" w:rsidR="002B254A" w:rsidRPr="002B254A" w:rsidRDefault="002B254A" w:rsidP="00972DC3">
      <w:pPr>
        <w:numPr>
          <w:ilvl w:val="1"/>
          <w:numId w:val="6"/>
        </w:numPr>
        <w:spacing w:after="0" w:line="240" w:lineRule="auto"/>
        <w:ind w:left="2232"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Správa autentifikačných údajov asistentov sčítania za účelom sčítania obyvateľov.</w:t>
      </w:r>
    </w:p>
    <w:p w14:paraId="44B3EE7A" w14:textId="77777777" w:rsidR="002B254A" w:rsidRDefault="002B254A" w:rsidP="00972DC3">
      <w:pPr>
        <w:numPr>
          <w:ilvl w:val="1"/>
          <w:numId w:val="6"/>
        </w:numPr>
        <w:spacing w:after="0" w:line="240" w:lineRule="auto"/>
        <w:ind w:left="2232"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Evidencia asistentov sčítania za účelom sčítania obyvateľov.</w:t>
      </w:r>
    </w:p>
    <w:p w14:paraId="5370F5C0" w14:textId="77777777" w:rsidR="00972DC3" w:rsidRPr="002B254A" w:rsidRDefault="00972DC3" w:rsidP="00972DC3">
      <w:pPr>
        <w:spacing w:after="0" w:line="240" w:lineRule="auto"/>
        <w:ind w:left="2232"/>
        <w:rPr>
          <w:rFonts w:ascii="manrope" w:eastAsia="Times New Roman" w:hAnsi="manrope" w:cs="Times New Roman"/>
          <w:color w:val="484F56"/>
          <w:sz w:val="24"/>
          <w:szCs w:val="24"/>
          <w:lang w:eastAsia="sk-SK"/>
        </w:rPr>
      </w:pPr>
    </w:p>
    <w:p w14:paraId="45D09E74" w14:textId="77777777" w:rsidR="002B254A" w:rsidRPr="002B254A" w:rsidRDefault="002B254A" w:rsidP="00972DC3">
      <w:pPr>
        <w:numPr>
          <w:ilvl w:val="0"/>
          <w:numId w:val="6"/>
        </w:numPr>
        <w:spacing w:after="0" w:line="240" w:lineRule="auto"/>
        <w:ind w:left="1032"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Právnym základom spracúvania Vašich osobných údajov je pre účel</w:t>
      </w:r>
    </w:p>
    <w:p w14:paraId="6F5BA3B3" w14:textId="77777777" w:rsidR="002B254A" w:rsidRPr="002B254A" w:rsidRDefault="002B254A" w:rsidP="00972DC3">
      <w:pPr>
        <w:numPr>
          <w:ilvl w:val="1"/>
          <w:numId w:val="7"/>
        </w:numPr>
        <w:spacing w:after="0" w:line="240" w:lineRule="auto"/>
        <w:ind w:left="2160"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Správa autentifikačných údajov asistentov sčítania za účelom sčítania obyvateľov</w:t>
      </w:r>
    </w:p>
    <w:p w14:paraId="29A408E2" w14:textId="77777777" w:rsidR="002B254A" w:rsidRPr="002B254A" w:rsidRDefault="002B254A" w:rsidP="00972DC3">
      <w:pPr>
        <w:numPr>
          <w:ilvl w:val="2"/>
          <w:numId w:val="7"/>
        </w:numPr>
        <w:spacing w:after="0" w:line="240" w:lineRule="auto"/>
        <w:ind w:left="3360"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Splnenie úlohy realizovanej vo verejnom záujme alebo pri výkone verejnej moci zverenej prevádzkovateľovi, ktorá vyplýva z § 8 ods. 3, § 10, § 15 zákona č. 223/2019 Z. z.</w:t>
      </w:r>
    </w:p>
    <w:p w14:paraId="14F58D83" w14:textId="77777777" w:rsidR="002B254A" w:rsidRPr="002B254A" w:rsidRDefault="002B254A" w:rsidP="00972DC3">
      <w:pPr>
        <w:numPr>
          <w:ilvl w:val="1"/>
          <w:numId w:val="7"/>
        </w:numPr>
        <w:spacing w:after="0" w:line="240" w:lineRule="auto"/>
        <w:ind w:left="2160"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Evidencia asistentov sčítania za účelom sčítania obyvateľov</w:t>
      </w:r>
    </w:p>
    <w:p w14:paraId="2B42920A" w14:textId="77777777" w:rsidR="002B254A" w:rsidRPr="002B254A" w:rsidRDefault="002B254A" w:rsidP="00972DC3">
      <w:pPr>
        <w:numPr>
          <w:ilvl w:val="2"/>
          <w:numId w:val="7"/>
        </w:numPr>
        <w:spacing w:after="0" w:line="240" w:lineRule="auto"/>
        <w:ind w:left="3360"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Splnenie zákonných povinností vyplývajúcich z § 14, § 24 písm. f) zákona č. 223/2019 Z. z. v spojení s metodickým pokynom "</w:t>
      </w:r>
      <w:r w:rsidRPr="002B254A">
        <w:rPr>
          <w:rFonts w:ascii="manrope" w:eastAsia="Times New Roman" w:hAnsi="manrope" w:cs="Times New Roman"/>
          <w:b/>
          <w:bCs/>
          <w:color w:val="484F56"/>
          <w:sz w:val="24"/>
          <w:szCs w:val="24"/>
          <w:lang w:eastAsia="sk-SK"/>
        </w:rPr>
        <w:t>Opatrenie 403/2019 Z. z. Štatistického úradu Slovenskej republiky</w:t>
      </w:r>
      <w:r w:rsidRPr="002B254A">
        <w:rPr>
          <w:rFonts w:ascii="manrope" w:eastAsia="Times New Roman" w:hAnsi="manrope" w:cs="Times New Roman"/>
          <w:color w:val="484F56"/>
          <w:sz w:val="24"/>
          <w:szCs w:val="24"/>
          <w:lang w:eastAsia="sk-SK"/>
        </w:rPr>
        <w:t> o preukaze asistenta sčítania".</w:t>
      </w:r>
      <w:r w:rsidRPr="002B254A">
        <w:rPr>
          <w:rFonts w:ascii="manrope" w:eastAsia="Times New Roman" w:hAnsi="manrope" w:cs="Times New Roman"/>
          <w:color w:val="484F56"/>
          <w:sz w:val="24"/>
          <w:szCs w:val="24"/>
          <w:lang w:eastAsia="sk-SK"/>
        </w:rPr>
        <w:br/>
      </w:r>
      <w:hyperlink r:id="rId18" w:tgtFrame="_blank" w:tooltip="(Do nového okna)" w:history="1">
        <w:r w:rsidRPr="002B254A">
          <w:rPr>
            <w:rFonts w:ascii="manrope" w:eastAsia="Times New Roman" w:hAnsi="manrope" w:cs="Times New Roman"/>
            <w:color w:val="035CB5"/>
            <w:sz w:val="24"/>
            <w:szCs w:val="24"/>
            <w:lang w:eastAsia="sk-SK"/>
          </w:rPr>
          <w:t>/ Opatrenie 403/2019 Z. z. Štatistického úradu Slovenskej republiky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614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33E94CFF" w14:textId="77777777" w:rsidR="002B254A" w:rsidRPr="00972DC3" w:rsidRDefault="002B254A" w:rsidP="00972DC3">
      <w:pPr>
        <w:numPr>
          <w:ilvl w:val="2"/>
          <w:numId w:val="7"/>
        </w:numPr>
        <w:spacing w:after="0" w:line="240" w:lineRule="auto"/>
        <w:ind w:left="3360"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Opatrenie 60/2021 Z. z. Štatistického úradu Slovenskej republiky</w:t>
      </w:r>
      <w:r w:rsidRPr="002B254A">
        <w:rPr>
          <w:rFonts w:ascii="manrope" w:eastAsia="Times New Roman" w:hAnsi="manrope" w:cs="Times New Roman"/>
          <w:color w:val="484F56"/>
          <w:sz w:val="24"/>
          <w:szCs w:val="24"/>
          <w:lang w:eastAsia="sk-SK"/>
        </w:rPr>
        <w:t>, ktorým sa mení Opatrenie Štatistického úradu Slovenskej republiky č. 403/2019 Z. z. o preukaze asistenta sčítania</w:t>
      </w:r>
      <w:r w:rsidRPr="002B254A">
        <w:rPr>
          <w:rFonts w:ascii="manrope" w:eastAsia="Times New Roman" w:hAnsi="manrope" w:cs="Times New Roman"/>
          <w:color w:val="484F56"/>
          <w:sz w:val="24"/>
          <w:szCs w:val="24"/>
          <w:lang w:eastAsia="sk-SK"/>
        </w:rPr>
        <w:br/>
      </w:r>
      <w:hyperlink r:id="rId19" w:tgtFrame="_blank" w:tooltip="(Do nového okna)" w:history="1">
        <w:r w:rsidRPr="002B254A">
          <w:rPr>
            <w:rFonts w:ascii="manrope" w:eastAsia="Times New Roman" w:hAnsi="manrope" w:cs="Times New Roman"/>
            <w:color w:val="035CB5"/>
            <w:sz w:val="24"/>
            <w:szCs w:val="24"/>
            <w:lang w:eastAsia="sk-SK"/>
          </w:rPr>
          <w:t>/ Opatrenie 60/2021 Z. z. Štatistického úradu Slovenskej republiky (</w:t>
        </w:r>
        <w:proofErr w:type="spellStart"/>
        <w:r w:rsidRPr="002B254A">
          <w:rPr>
            <w:rFonts w:ascii="manrope" w:eastAsia="Times New Roman" w:hAnsi="manrope" w:cs="Times New Roman"/>
            <w:color w:val="035CB5"/>
            <w:sz w:val="24"/>
            <w:szCs w:val="24"/>
            <w:lang w:eastAsia="sk-SK"/>
          </w:rPr>
          <w:t>pdf</w:t>
        </w:r>
        <w:proofErr w:type="spellEnd"/>
        <w:r w:rsidRPr="002B254A">
          <w:rPr>
            <w:rFonts w:ascii="manrope" w:eastAsia="Times New Roman" w:hAnsi="manrope" w:cs="Times New Roman"/>
            <w:color w:val="035CB5"/>
            <w:sz w:val="24"/>
            <w:szCs w:val="24"/>
            <w:lang w:eastAsia="sk-SK"/>
          </w:rPr>
          <w:t xml:space="preserve"> 401 </w:t>
        </w:r>
        <w:proofErr w:type="spellStart"/>
        <w:r w:rsidRPr="002B254A">
          <w:rPr>
            <w:rFonts w:ascii="manrope" w:eastAsia="Times New Roman" w:hAnsi="manrope" w:cs="Times New Roman"/>
            <w:color w:val="035CB5"/>
            <w:sz w:val="24"/>
            <w:szCs w:val="24"/>
            <w:lang w:eastAsia="sk-SK"/>
          </w:rPr>
          <w:t>kB</w:t>
        </w:r>
        <w:proofErr w:type="spellEnd"/>
        <w:r w:rsidRPr="002B254A">
          <w:rPr>
            <w:rFonts w:ascii="manrope" w:eastAsia="Times New Roman" w:hAnsi="manrope" w:cs="Times New Roman"/>
            <w:color w:val="035CB5"/>
            <w:sz w:val="24"/>
            <w:szCs w:val="24"/>
            <w:lang w:eastAsia="sk-SK"/>
          </w:rPr>
          <w:t>)</w:t>
        </w:r>
      </w:hyperlink>
    </w:p>
    <w:p w14:paraId="2F9099EC" w14:textId="77777777" w:rsidR="00972DC3" w:rsidRPr="002B254A" w:rsidRDefault="00972DC3" w:rsidP="00972DC3">
      <w:pPr>
        <w:spacing w:after="0" w:line="240" w:lineRule="auto"/>
        <w:ind w:left="3360"/>
        <w:rPr>
          <w:rFonts w:ascii="manrope" w:eastAsia="Times New Roman" w:hAnsi="manrope" w:cs="Times New Roman"/>
          <w:color w:val="484F56"/>
          <w:sz w:val="24"/>
          <w:szCs w:val="24"/>
          <w:lang w:eastAsia="sk-SK"/>
        </w:rPr>
      </w:pPr>
    </w:p>
    <w:p w14:paraId="183B916E" w14:textId="0C637482" w:rsidR="002B254A" w:rsidRDefault="002B254A" w:rsidP="00972DC3">
      <w:pPr>
        <w:numPr>
          <w:ilvl w:val="0"/>
          <w:numId w:val="7"/>
        </w:numPr>
        <w:spacing w:after="0" w:line="240" w:lineRule="auto"/>
        <w:ind w:left="1032"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Príjemcom osobných údajov </w:t>
      </w:r>
      <w:r w:rsidRPr="002B254A">
        <w:rPr>
          <w:rFonts w:ascii="manrope" w:eastAsia="Times New Roman" w:hAnsi="manrope" w:cs="Times New Roman"/>
          <w:color w:val="484F56"/>
          <w:sz w:val="24"/>
          <w:szCs w:val="24"/>
          <w:lang w:eastAsia="sk-SK"/>
        </w:rPr>
        <w:t>budú právne subjekty, ktorým príjem osobných údajov vyplýva zo všeobecne záväzných právnych predpisov (sprostredkovatelia, Úrad na ochranu osobných údajov), spracúvané osobné údaje nebudú nikam postupované. Automatizované rozhodovanie vrátane profilovania nebude realizované.</w:t>
      </w:r>
      <w:r w:rsidR="00972DC3">
        <w:rPr>
          <w:rFonts w:ascii="manrope" w:eastAsia="Times New Roman" w:hAnsi="manrope" w:cs="Times New Roman"/>
          <w:color w:val="484F56"/>
          <w:sz w:val="24"/>
          <w:szCs w:val="24"/>
          <w:lang w:eastAsia="sk-SK"/>
        </w:rPr>
        <w:br/>
      </w:r>
    </w:p>
    <w:p w14:paraId="4046E4AE" w14:textId="5E794B22" w:rsidR="002B254A" w:rsidRPr="002B254A" w:rsidRDefault="002B254A" w:rsidP="002B254A">
      <w:pPr>
        <w:numPr>
          <w:ilvl w:val="0"/>
          <w:numId w:val="7"/>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Vaše osobné údaje sa budú uchovávať </w:t>
      </w:r>
      <w:r w:rsidRPr="002B254A">
        <w:rPr>
          <w:rFonts w:ascii="manrope" w:eastAsia="Times New Roman" w:hAnsi="manrope" w:cs="Times New Roman"/>
          <w:color w:val="484F56"/>
          <w:sz w:val="24"/>
          <w:szCs w:val="24"/>
          <w:lang w:eastAsia="sk-SK"/>
        </w:rPr>
        <w:t>do 31. decembra 2021. Po tomto termíne budú vymazané.</w:t>
      </w:r>
      <w:r w:rsidR="00972DC3">
        <w:rPr>
          <w:rFonts w:ascii="manrope" w:eastAsia="Times New Roman" w:hAnsi="manrope" w:cs="Times New Roman"/>
          <w:color w:val="484F56"/>
          <w:sz w:val="24"/>
          <w:szCs w:val="24"/>
          <w:lang w:eastAsia="sk-SK"/>
        </w:rPr>
        <w:br/>
      </w:r>
    </w:p>
    <w:p w14:paraId="7ABFB821" w14:textId="6E44421F" w:rsidR="002B254A" w:rsidRPr="002B254A" w:rsidRDefault="002B254A" w:rsidP="002B254A">
      <w:pPr>
        <w:numPr>
          <w:ilvl w:val="0"/>
          <w:numId w:val="7"/>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Ako dotknuté osoby máte právo požadovať od úradu ako prevádzkovateľa prístup k osobným údajom, ktoré sa Vás týkajú, právo na opravu osobných údajov, právo namietať spracúvanie Vašich osobných údajov a to priamo u prevádzkovateľa resp. u zodpovednej osoby prevádzkovateľa a právo podať návrh na začatie konania podľa § 100 zákona č. 18/2018 Z. z. (ak si myslíte, že došlo k porušeniu Vašich práv alebo k porušeniu zákona č. 18/2018 Z. z.) dozornému orgánu </w:t>
      </w:r>
      <w:r w:rsidRPr="002B254A">
        <w:rPr>
          <w:rFonts w:ascii="manrope" w:eastAsia="Times New Roman" w:hAnsi="manrope" w:cs="Times New Roman"/>
          <w:b/>
          <w:bCs/>
          <w:color w:val="484F56"/>
          <w:sz w:val="24"/>
          <w:szCs w:val="24"/>
          <w:lang w:eastAsia="sk-SK"/>
        </w:rPr>
        <w:t>(Úrad na ochranu osobných údajov Slovenskej republiky, Hraničná 4826/12, 820 07 Bratislava 27, tel.: +421 2 32313 214, e-mail: statny.dozor@pdp.gov.sk)</w:t>
      </w:r>
      <w:r w:rsidRPr="002B254A">
        <w:rPr>
          <w:rFonts w:ascii="manrope" w:eastAsia="Times New Roman" w:hAnsi="manrope" w:cs="Times New Roman"/>
          <w:color w:val="484F56"/>
          <w:sz w:val="24"/>
          <w:szCs w:val="24"/>
          <w:lang w:eastAsia="sk-SK"/>
        </w:rPr>
        <w:t>.</w:t>
      </w:r>
      <w:r w:rsidR="00972DC3">
        <w:rPr>
          <w:rFonts w:ascii="manrope" w:eastAsia="Times New Roman" w:hAnsi="manrope" w:cs="Times New Roman"/>
          <w:color w:val="484F56"/>
          <w:sz w:val="24"/>
          <w:szCs w:val="24"/>
          <w:lang w:eastAsia="sk-SK"/>
        </w:rPr>
        <w:br/>
      </w:r>
    </w:p>
    <w:p w14:paraId="2807D0C9" w14:textId="77777777" w:rsidR="002B254A" w:rsidRDefault="002B254A" w:rsidP="002B254A">
      <w:pPr>
        <w:numPr>
          <w:ilvl w:val="0"/>
          <w:numId w:val="7"/>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lastRenderedPageBreak/>
        <w:t>Pri osobných údajoch, ktoré sú spracúvané na základe splnenia úlohy realizovanej vo verejnom záujme alebo pri výkone verejnej moci zverenej prevádzkovateľovi máte právo namietať spracúvanie Vašich osobných údajov a to priamo u prevádzkovateľa resp. u zodpovednej osoby prevádzkovateľa. Vaše právo na vymazanie osobných údajov, právo na obmedzenie spracúvania osobných údajov a právo kedykoľvek odvolať súhlas na spracúvanie osobných údajov nie je absolútne a možno mu vyhovieť len v situácii, keď sú splnené všetky podmienky uvedené v platných všeobecne záväzných právnych predpisoch upravujúcich ochranu osobných údajov. Správa Vašich autentizačných údajov je nevyhnutná k tomu, aby ste mali vytvorený prístup do informačného systému „ES SODB 2021“. V prípade neposkytnutia týchto osobných údajov nebudete môcť vykonávať funkciu asistenta sčítania.</w:t>
      </w:r>
    </w:p>
    <w:p w14:paraId="1B3A48F1"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4E774C65"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51BA98AE"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7E802AD1"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15F78B70"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54AD16BC"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0F4E1C57"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42A1FA9D"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5B183E0A"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4C10D9C7"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3D7F8075"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5F6FE830"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632B518D"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0FE47F71"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4BF9D722"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4ABF1F53"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2121832E" w14:textId="77777777" w:rsidR="00972DC3" w:rsidRDefault="00972DC3" w:rsidP="00972DC3">
      <w:pPr>
        <w:spacing w:before="100" w:beforeAutospacing="1" w:after="100" w:afterAutospacing="1" w:line="240" w:lineRule="auto"/>
        <w:rPr>
          <w:rFonts w:ascii="manrope" w:eastAsia="Times New Roman" w:hAnsi="manrope" w:cs="Times New Roman"/>
          <w:color w:val="484F56"/>
          <w:sz w:val="24"/>
          <w:szCs w:val="24"/>
          <w:lang w:eastAsia="sk-SK"/>
        </w:rPr>
      </w:pPr>
    </w:p>
    <w:p w14:paraId="1F486200" w14:textId="77777777" w:rsidR="00972DC3" w:rsidRDefault="00972DC3" w:rsidP="002B254A">
      <w:pPr>
        <w:spacing w:before="240" w:after="0" w:line="240" w:lineRule="auto"/>
        <w:outlineLvl w:val="1"/>
        <w:rPr>
          <w:rFonts w:ascii="manrope" w:eastAsia="Times New Roman" w:hAnsi="manrope" w:cs="Times New Roman"/>
          <w:b/>
          <w:bCs/>
          <w:color w:val="00458A"/>
          <w:sz w:val="28"/>
          <w:szCs w:val="28"/>
          <w:lang w:eastAsia="sk-SK"/>
        </w:rPr>
      </w:pPr>
    </w:p>
    <w:p w14:paraId="4EE1802B" w14:textId="77777777" w:rsidR="002B254A" w:rsidRPr="00972DC3" w:rsidRDefault="002B254A" w:rsidP="002B254A">
      <w:pPr>
        <w:spacing w:before="240" w:after="0" w:line="240" w:lineRule="auto"/>
        <w:outlineLvl w:val="1"/>
        <w:rPr>
          <w:rFonts w:ascii="manrope" w:eastAsia="Times New Roman" w:hAnsi="manrope" w:cs="Times New Roman"/>
          <w:b/>
          <w:bCs/>
          <w:color w:val="00458A"/>
          <w:sz w:val="28"/>
          <w:szCs w:val="28"/>
          <w:lang w:eastAsia="sk-SK"/>
        </w:rPr>
      </w:pPr>
      <w:bookmarkStart w:id="0" w:name="_GoBack"/>
      <w:bookmarkEnd w:id="0"/>
      <w:r w:rsidRPr="00972DC3">
        <w:rPr>
          <w:rFonts w:ascii="manrope" w:eastAsia="Times New Roman" w:hAnsi="manrope" w:cs="Times New Roman"/>
          <w:b/>
          <w:bCs/>
          <w:color w:val="00458A"/>
          <w:sz w:val="28"/>
          <w:szCs w:val="28"/>
          <w:lang w:eastAsia="sk-SK"/>
        </w:rPr>
        <w:lastRenderedPageBreak/>
        <w:t>Informácia pre dotknuté osoby – kontaktné osoby obcí, ktorých osobné údaje sú spracúvané v informačnom systéme „ES SODB 2021“</w:t>
      </w:r>
    </w:p>
    <w:p w14:paraId="3BFEC099" w14:textId="77777777" w:rsidR="002B254A" w:rsidRPr="002B254A" w:rsidRDefault="002B254A" w:rsidP="00972DC3">
      <w:pPr>
        <w:numPr>
          <w:ilvl w:val="0"/>
          <w:numId w:val="8"/>
        </w:numPr>
        <w:spacing w:after="0" w:line="240" w:lineRule="auto"/>
        <w:ind w:left="1032"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Účelom spracúvania Vašich osobných údajov je</w:t>
      </w:r>
    </w:p>
    <w:p w14:paraId="372F724B" w14:textId="1AC52738" w:rsidR="002B254A" w:rsidRPr="002B254A" w:rsidRDefault="002B254A" w:rsidP="00972DC3">
      <w:pPr>
        <w:numPr>
          <w:ilvl w:val="1"/>
          <w:numId w:val="8"/>
        </w:numPr>
        <w:spacing w:after="0" w:line="240" w:lineRule="auto"/>
        <w:ind w:left="2232"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Evidencia kontaktných osôb obcí za účelom sčítania.</w:t>
      </w:r>
      <w:r w:rsidR="00972DC3">
        <w:rPr>
          <w:rFonts w:ascii="manrope" w:eastAsia="Times New Roman" w:hAnsi="manrope" w:cs="Times New Roman"/>
          <w:color w:val="484F56"/>
          <w:sz w:val="24"/>
          <w:szCs w:val="24"/>
          <w:lang w:eastAsia="sk-SK"/>
        </w:rPr>
        <w:br/>
      </w:r>
    </w:p>
    <w:p w14:paraId="32407061" w14:textId="77777777" w:rsidR="002B254A" w:rsidRPr="002B254A" w:rsidRDefault="002B254A" w:rsidP="00972DC3">
      <w:pPr>
        <w:numPr>
          <w:ilvl w:val="0"/>
          <w:numId w:val="8"/>
        </w:numPr>
        <w:spacing w:after="0" w:line="240" w:lineRule="auto"/>
        <w:ind w:left="1032" w:hanging="357"/>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Právnym základom spracúvania Vašich osobných údajov je pre účel</w:t>
      </w:r>
    </w:p>
    <w:p w14:paraId="6D23F780" w14:textId="7195CC22" w:rsidR="002B254A" w:rsidRPr="002B254A" w:rsidRDefault="002B254A" w:rsidP="00972DC3">
      <w:pPr>
        <w:numPr>
          <w:ilvl w:val="1"/>
          <w:numId w:val="8"/>
        </w:numPr>
        <w:spacing w:after="0" w:line="240" w:lineRule="auto"/>
        <w:ind w:left="2232" w:hanging="357"/>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Splnenie zákonných povinností vyplývajúcich z § 24 písm. f) a g) zákona č. 223/2019 Z. z.</w:t>
      </w:r>
      <w:r w:rsidR="00972DC3">
        <w:rPr>
          <w:rFonts w:ascii="manrope" w:eastAsia="Times New Roman" w:hAnsi="manrope" w:cs="Times New Roman"/>
          <w:color w:val="484F56"/>
          <w:sz w:val="24"/>
          <w:szCs w:val="24"/>
          <w:lang w:eastAsia="sk-SK"/>
        </w:rPr>
        <w:br/>
      </w:r>
    </w:p>
    <w:p w14:paraId="17DAE788" w14:textId="187E545B" w:rsidR="002B254A" w:rsidRPr="002B254A" w:rsidRDefault="002B254A" w:rsidP="002B254A">
      <w:pPr>
        <w:numPr>
          <w:ilvl w:val="0"/>
          <w:numId w:val="8"/>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Príjemcom osobných údajov </w:t>
      </w:r>
      <w:r w:rsidRPr="002B254A">
        <w:rPr>
          <w:rFonts w:ascii="manrope" w:eastAsia="Times New Roman" w:hAnsi="manrope" w:cs="Times New Roman"/>
          <w:color w:val="484F56"/>
          <w:sz w:val="24"/>
          <w:szCs w:val="24"/>
          <w:lang w:eastAsia="sk-SK"/>
        </w:rPr>
        <w:t>budú právne subjekty, ktorým príjem osobných údajov vyplýva zo všeobecne záväzných právnych predpisov (sprostredkovatelia, Úrad</w:t>
      </w:r>
      <w:r w:rsidR="004C64A1">
        <w:rPr>
          <w:rFonts w:ascii="manrope" w:eastAsia="Times New Roman" w:hAnsi="manrope" w:cs="Times New Roman"/>
          <w:color w:val="484F56"/>
          <w:sz w:val="24"/>
          <w:szCs w:val="24"/>
          <w:lang w:eastAsia="sk-SK"/>
        </w:rPr>
        <w:t xml:space="preserve"> </w:t>
      </w:r>
      <w:r w:rsidRPr="002B254A">
        <w:rPr>
          <w:rFonts w:ascii="manrope" w:eastAsia="Times New Roman" w:hAnsi="manrope" w:cs="Times New Roman"/>
          <w:color w:val="484F56"/>
          <w:sz w:val="24"/>
          <w:szCs w:val="24"/>
          <w:lang w:eastAsia="sk-SK"/>
        </w:rPr>
        <w:t>na ochranu osobných údajov), spracúvané osobné údaje nebudú nikam postupované. Automatizované rozhodovanie vrátane profilovania nebude realizované.</w:t>
      </w:r>
      <w:r w:rsidR="00972DC3">
        <w:rPr>
          <w:rFonts w:ascii="manrope" w:eastAsia="Times New Roman" w:hAnsi="manrope" w:cs="Times New Roman"/>
          <w:color w:val="484F56"/>
          <w:sz w:val="24"/>
          <w:szCs w:val="24"/>
          <w:lang w:eastAsia="sk-SK"/>
        </w:rPr>
        <w:br/>
      </w:r>
    </w:p>
    <w:p w14:paraId="43F113F6" w14:textId="4176E5B3" w:rsidR="002B254A" w:rsidRPr="002B254A" w:rsidRDefault="002B254A" w:rsidP="002B254A">
      <w:pPr>
        <w:numPr>
          <w:ilvl w:val="0"/>
          <w:numId w:val="8"/>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b/>
          <w:bCs/>
          <w:color w:val="484F56"/>
          <w:sz w:val="24"/>
          <w:szCs w:val="24"/>
          <w:lang w:eastAsia="sk-SK"/>
        </w:rPr>
        <w:t>Vaše osobné údaje sa budú uchovávať </w:t>
      </w:r>
      <w:r w:rsidRPr="002B254A">
        <w:rPr>
          <w:rFonts w:ascii="manrope" w:eastAsia="Times New Roman" w:hAnsi="manrope" w:cs="Times New Roman"/>
          <w:color w:val="484F56"/>
          <w:sz w:val="24"/>
          <w:szCs w:val="24"/>
          <w:lang w:eastAsia="sk-SK"/>
        </w:rPr>
        <w:t>do 31. decembra 2021. Po tomto termíne budú vymazané.</w:t>
      </w:r>
      <w:r w:rsidR="00972DC3">
        <w:rPr>
          <w:rFonts w:ascii="manrope" w:eastAsia="Times New Roman" w:hAnsi="manrope" w:cs="Times New Roman"/>
          <w:color w:val="484F56"/>
          <w:sz w:val="24"/>
          <w:szCs w:val="24"/>
          <w:lang w:eastAsia="sk-SK"/>
        </w:rPr>
        <w:br/>
      </w:r>
    </w:p>
    <w:p w14:paraId="1297B01E" w14:textId="0956D82D" w:rsidR="002B254A" w:rsidRPr="002B254A" w:rsidRDefault="002B254A" w:rsidP="002B254A">
      <w:pPr>
        <w:numPr>
          <w:ilvl w:val="0"/>
          <w:numId w:val="8"/>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Ako dotknuté osoby máte právo požadovať od úradu ako prevádzkovateľa prístup k osobným údajom, ktoré sa Vás týkajú, právo na opravu osobných údajov, právo namietať spracúvanie Vašich osobných údajov a to priamo u prevádzkovateľa resp. u zodpovednej osoby prevádzkovateľa a právo podať návrh na začatie konania podľa § 100 zákona č. 18/2018 Z. z. (ak si myslíte, že došlo k porušeniu Vašich práv alebo k porušeniu zákona č. 18/2018 Z. z.) dozornému orgánu </w:t>
      </w:r>
      <w:r w:rsidRPr="002B254A">
        <w:rPr>
          <w:rFonts w:ascii="manrope" w:eastAsia="Times New Roman" w:hAnsi="manrope" w:cs="Times New Roman"/>
          <w:b/>
          <w:bCs/>
          <w:color w:val="484F56"/>
          <w:sz w:val="24"/>
          <w:szCs w:val="24"/>
          <w:lang w:eastAsia="sk-SK"/>
        </w:rPr>
        <w:t>(Úrad na ochranu osobných údajov Slovenskej republiky, Hraničná 4826/12, 820 07 Bratislava 27, tel.: +421 2 32313 214, e-mail: statny.dozor@pdp.gov.sk)</w:t>
      </w:r>
      <w:r w:rsidRPr="002B254A">
        <w:rPr>
          <w:rFonts w:ascii="manrope" w:eastAsia="Times New Roman" w:hAnsi="manrope" w:cs="Times New Roman"/>
          <w:color w:val="484F56"/>
          <w:sz w:val="24"/>
          <w:szCs w:val="24"/>
          <w:lang w:eastAsia="sk-SK"/>
        </w:rPr>
        <w:t>.</w:t>
      </w:r>
      <w:r w:rsidR="00972DC3">
        <w:rPr>
          <w:rFonts w:ascii="manrope" w:eastAsia="Times New Roman" w:hAnsi="manrope" w:cs="Times New Roman"/>
          <w:color w:val="484F56"/>
          <w:sz w:val="24"/>
          <w:szCs w:val="24"/>
          <w:lang w:eastAsia="sk-SK"/>
        </w:rPr>
        <w:br/>
      </w:r>
    </w:p>
    <w:p w14:paraId="604C2A04" w14:textId="77777777" w:rsidR="002B254A" w:rsidRPr="002B254A" w:rsidRDefault="002B254A" w:rsidP="002B254A">
      <w:pPr>
        <w:numPr>
          <w:ilvl w:val="0"/>
          <w:numId w:val="8"/>
        </w:numPr>
        <w:spacing w:before="100" w:beforeAutospacing="1" w:after="100" w:afterAutospacing="1" w:line="240" w:lineRule="auto"/>
        <w:ind w:left="1032"/>
        <w:rPr>
          <w:rFonts w:ascii="manrope" w:eastAsia="Times New Roman" w:hAnsi="manrope" w:cs="Times New Roman"/>
          <w:color w:val="484F56"/>
          <w:sz w:val="24"/>
          <w:szCs w:val="24"/>
          <w:lang w:eastAsia="sk-SK"/>
        </w:rPr>
      </w:pPr>
      <w:r w:rsidRPr="002B254A">
        <w:rPr>
          <w:rFonts w:ascii="manrope" w:eastAsia="Times New Roman" w:hAnsi="manrope" w:cs="Times New Roman"/>
          <w:color w:val="484F56"/>
          <w:sz w:val="24"/>
          <w:szCs w:val="24"/>
          <w:lang w:eastAsia="sk-SK"/>
        </w:rPr>
        <w:t>Vaše osobné údaje sú spracúvané na základe splnenia zákonnej povinnosti prevádzkovateľa. Z uvedeného dôvodu nemáte právo namietať spracúvanie Vašich osobných údajov, nemáte právo na vymazanie osobných údajov, nemáte právo na obmedzenie spracúvania osobných údajov a právo kedykoľvek odvolať súhlas na spracúvanie osobných údajov. Poskytnutie osobných údajov je zákonnou požiadavkou. Osobné údaje budú slúžiť na zabezpečenie kontaktu úradu ako prevádzkovateľa s Vami.</w:t>
      </w:r>
    </w:p>
    <w:p w14:paraId="03899D24" w14:textId="77777777" w:rsidR="00A449C7" w:rsidRDefault="00A449C7"/>
    <w:sectPr w:rsidR="00A44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robotomono">
    <w:altName w:val="Arial"/>
    <w:panose1 w:val="00000000000000000000"/>
    <w:charset w:val="00"/>
    <w:family w:val="roman"/>
    <w:notTrueType/>
    <w:pitch w:val="default"/>
  </w:font>
  <w:font w:name="manrope">
    <w:altName w:val="Cambria"/>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90B65"/>
    <w:multiLevelType w:val="multilevel"/>
    <w:tmpl w:val="8C54DE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31700"/>
    <w:multiLevelType w:val="multilevel"/>
    <w:tmpl w:val="90B2638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85FCC"/>
    <w:multiLevelType w:val="multilevel"/>
    <w:tmpl w:val="400C6BE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6219EF"/>
    <w:multiLevelType w:val="multilevel"/>
    <w:tmpl w:val="400C6BE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D3DF5"/>
    <w:multiLevelType w:val="multilevel"/>
    <w:tmpl w:val="F992FB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7703C0"/>
    <w:multiLevelType w:val="multilevel"/>
    <w:tmpl w:val="36304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24737"/>
    <w:multiLevelType w:val="multilevel"/>
    <w:tmpl w:val="FBEC4F6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6"/>
    <w:lvlOverride w:ilvl="1">
      <w:lvl w:ilvl="1">
        <w:numFmt w:val="decimal"/>
        <w:lvlText w:val="%2."/>
        <w:lvlJc w:val="left"/>
      </w:lvl>
    </w:lvlOverride>
  </w:num>
  <w:num w:numId="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4"/>
  </w:num>
  <w:num w:numId="6">
    <w:abstractNumId w:val="2"/>
  </w:num>
  <w:num w:numId="7">
    <w:abstractNumId w:val="2"/>
    <w:lvlOverride w:ilvl="1">
      <w:lvl w:ilvl="1">
        <w:numFmt w:val="decimal"/>
        <w:lvlText w:val="%2."/>
        <w:lvlJc w:val="left"/>
      </w:lvl>
    </w:lvlOverride>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4A"/>
    <w:rsid w:val="002B254A"/>
    <w:rsid w:val="004C64A1"/>
    <w:rsid w:val="00972DC3"/>
    <w:rsid w:val="00A449C7"/>
    <w:rsid w:val="00FE2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D812"/>
  <w15:chartTrackingRefBased/>
  <w15:docId w15:val="{44B3CD5D-2E70-4CC7-8E60-37EED0FF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2B25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2B254A"/>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254A"/>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2B254A"/>
    <w:rPr>
      <w:rFonts w:ascii="Times New Roman" w:eastAsia="Times New Roman" w:hAnsi="Times New Roman" w:cs="Times New Roman"/>
      <w:b/>
      <w:bCs/>
      <w:sz w:val="36"/>
      <w:szCs w:val="36"/>
      <w:lang w:eastAsia="sk-SK"/>
    </w:rPr>
  </w:style>
  <w:style w:type="paragraph" w:customStyle="1" w:styleId="b-typo-p">
    <w:name w:val="b-typo-p"/>
    <w:basedOn w:val="Normlny"/>
    <w:rsid w:val="002B254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B254A"/>
    <w:rPr>
      <w:b/>
      <w:bCs/>
    </w:rPr>
  </w:style>
  <w:style w:type="character" w:styleId="Hypertextovprepojenie">
    <w:name w:val="Hyperlink"/>
    <w:basedOn w:val="Predvolenpsmoodseku"/>
    <w:uiPriority w:val="99"/>
    <w:unhideWhenUsed/>
    <w:rsid w:val="002B254A"/>
    <w:rPr>
      <w:color w:val="0000FF"/>
      <w:u w:val="single"/>
    </w:rPr>
  </w:style>
  <w:style w:type="paragraph" w:customStyle="1" w:styleId="d-item">
    <w:name w:val="d-item"/>
    <w:basedOn w:val="Normlny"/>
    <w:rsid w:val="002B254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B2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22046">
      <w:bodyDiv w:val="1"/>
      <w:marLeft w:val="0"/>
      <w:marRight w:val="0"/>
      <w:marTop w:val="0"/>
      <w:marBottom w:val="0"/>
      <w:divBdr>
        <w:top w:val="none" w:sz="0" w:space="0" w:color="auto"/>
        <w:left w:val="none" w:sz="0" w:space="0" w:color="auto"/>
        <w:bottom w:val="none" w:sz="0" w:space="0" w:color="auto"/>
        <w:right w:val="none" w:sz="0" w:space="0" w:color="auto"/>
      </w:divBdr>
      <w:divsChild>
        <w:div w:id="1996032252">
          <w:marLeft w:val="0"/>
          <w:marRight w:val="0"/>
          <w:marTop w:val="0"/>
          <w:marBottom w:val="0"/>
          <w:divBdr>
            <w:top w:val="none" w:sz="0" w:space="0" w:color="auto"/>
            <w:left w:val="none" w:sz="0" w:space="0" w:color="auto"/>
            <w:bottom w:val="none" w:sz="0" w:space="0" w:color="auto"/>
            <w:right w:val="none" w:sz="0" w:space="0" w:color="auto"/>
          </w:divBdr>
        </w:div>
      </w:divsChild>
    </w:div>
    <w:div w:id="17044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tanie.sk/storage/app/media/dokumenty/ZZ_2019_223_20190901.pdf" TargetMode="External"/><Relationship Id="rId13" Type="http://schemas.openxmlformats.org/officeDocument/2006/relationships/hyperlink" Target="https://www.scitanie.sk/storage/app/media/dokumenty/Vykonavacie_nariadenie_Komisie_EU.pdf" TargetMode="External"/><Relationship Id="rId18" Type="http://schemas.openxmlformats.org/officeDocument/2006/relationships/hyperlink" Target="https://www.scitanie.sk/storage/app/media/dokumenty/ZZ_2019_40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tanie.sk/storage/app/media/dokumenty/ZZ_2018_18_20180525.pdf" TargetMode="External"/><Relationship Id="rId12" Type="http://schemas.openxmlformats.org/officeDocument/2006/relationships/hyperlink" Target="https://www.scitanie.sk/storage/app/media/dokumenty/2017_881_SK.pdf" TargetMode="External"/><Relationship Id="rId17" Type="http://schemas.openxmlformats.org/officeDocument/2006/relationships/hyperlink" Target="mailto:statny.dozor@pdp.gov.sk" TargetMode="External"/><Relationship Id="rId2" Type="http://schemas.openxmlformats.org/officeDocument/2006/relationships/styles" Target="styles.xml"/><Relationship Id="rId16" Type="http://schemas.openxmlformats.org/officeDocument/2006/relationships/hyperlink" Target="https://www.scitanie.sk/storage/app/media/dokumenty/ZZ_2021_59_20210215.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tanie.sk/storage/app/media/dokumenty/Nariadenie%202016_679.pdf" TargetMode="External"/><Relationship Id="rId11" Type="http://schemas.openxmlformats.org/officeDocument/2006/relationships/hyperlink" Target="https://www.scitanie.sk/storage/app/media/dokumenty/2017_712_SK.pdf" TargetMode="External"/><Relationship Id="rId5" Type="http://schemas.openxmlformats.org/officeDocument/2006/relationships/image" Target="media/image1.png"/><Relationship Id="rId15" Type="http://schemas.openxmlformats.org/officeDocument/2006/relationships/hyperlink" Target="https://www.scitanie.sk/storage/app/media/dokumenty/ZZ_2019_435.pdf" TargetMode="External"/><Relationship Id="rId10" Type="http://schemas.openxmlformats.org/officeDocument/2006/relationships/hyperlink" Target="https://www.scitanie.sk/storage/app/media/dokumenty/2017_543_SK.pdf" TargetMode="External"/><Relationship Id="rId19" Type="http://schemas.openxmlformats.org/officeDocument/2006/relationships/hyperlink" Target="https://www.scitanie.sk/storage/app/media/dokumenty/ZZ_2021_60_20210215.pdf" TargetMode="External"/><Relationship Id="rId4" Type="http://schemas.openxmlformats.org/officeDocument/2006/relationships/webSettings" Target="webSettings.xml"/><Relationship Id="rId9" Type="http://schemas.openxmlformats.org/officeDocument/2006/relationships/hyperlink" Target="https://www.scitanie.sk/storage/app/media/dokumenty/ZZ_2019_223_od%206.2.2021.pdf" TargetMode="External"/><Relationship Id="rId14" Type="http://schemas.openxmlformats.org/officeDocument/2006/relationships/hyperlink" Target="https://www.scitanie.sk/storage/app/media/dokumenty/ZZ_2019_440.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2548</Words>
  <Characters>14526</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LPS Zádubnie 2017</dc:creator>
  <cp:keywords/>
  <dc:description/>
  <cp:lastModifiedBy>BROS Computing PC1</cp:lastModifiedBy>
  <cp:revision>2</cp:revision>
  <dcterms:created xsi:type="dcterms:W3CDTF">2021-04-26T11:32:00Z</dcterms:created>
  <dcterms:modified xsi:type="dcterms:W3CDTF">2021-04-26T11:32:00Z</dcterms:modified>
</cp:coreProperties>
</file>